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4C0FB" w14:textId="77777777" w:rsidR="00C14390" w:rsidRPr="00425338" w:rsidRDefault="00C14390" w:rsidP="00C14390">
      <w:pPr>
        <w:shd w:val="clear" w:color="auto" w:fill="FFFFFF"/>
        <w:spacing w:after="0" w:line="240" w:lineRule="auto"/>
        <w:textAlignment w:val="baseline"/>
        <w:outlineLvl w:val="0"/>
        <w:rPr>
          <w:rFonts w:ascii="Arial" w:eastAsia="Times New Roman" w:hAnsi="Arial" w:cs="Arial"/>
          <w:color w:val="000000"/>
          <w:kern w:val="36"/>
          <w:sz w:val="36"/>
          <w:szCs w:val="36"/>
        </w:rPr>
      </w:pPr>
      <w:r w:rsidRPr="00425338">
        <w:rPr>
          <w:rFonts w:ascii="Arial" w:eastAsia="Times New Roman" w:hAnsi="Arial" w:cs="Arial"/>
          <w:color w:val="000000"/>
          <w:kern w:val="36"/>
          <w:sz w:val="36"/>
          <w:szCs w:val="36"/>
        </w:rPr>
        <w:t>Nehemiah</w:t>
      </w:r>
    </w:p>
    <w:p w14:paraId="72AC0CD6" w14:textId="77777777" w:rsidR="00C14390" w:rsidRPr="00425338" w:rsidRDefault="00C14390" w:rsidP="00C14390">
      <w:pPr>
        <w:shd w:val="clear" w:color="auto" w:fill="FFFFFF"/>
        <w:spacing w:after="0" w:line="240" w:lineRule="auto"/>
        <w:textAlignment w:val="baseline"/>
        <w:rPr>
          <w:rFonts w:ascii="Arial" w:eastAsia="Times New Roman" w:hAnsi="Arial" w:cs="Arial"/>
          <w:caps/>
          <w:color w:val="000000"/>
          <w:sz w:val="36"/>
          <w:szCs w:val="36"/>
        </w:rPr>
      </w:pPr>
      <w:r w:rsidRPr="00425338">
        <w:rPr>
          <w:rFonts w:ascii="Arial" w:eastAsia="Times New Roman" w:hAnsi="Arial" w:cs="Arial"/>
          <w:caps/>
          <w:color w:val="000000"/>
          <w:sz w:val="36"/>
          <w:szCs w:val="36"/>
        </w:rPr>
        <w:t>JEWISH LEADER</w:t>
      </w:r>
    </w:p>
    <w:p w14:paraId="4D755BA9" w14:textId="77777777" w:rsidR="00C14390" w:rsidRPr="00425338" w:rsidRDefault="00C14390" w:rsidP="00C14390">
      <w:pPr>
        <w:spacing w:after="0" w:line="384" w:lineRule="atLeast"/>
        <w:textAlignment w:val="baseline"/>
        <w:rPr>
          <w:rFonts w:ascii="Arial" w:eastAsia="Times New Roman" w:hAnsi="Arial" w:cs="Arial"/>
          <w:color w:val="000000"/>
          <w:sz w:val="36"/>
          <w:szCs w:val="36"/>
        </w:rPr>
      </w:pPr>
      <w:r w:rsidRPr="00425338">
        <w:rPr>
          <w:rFonts w:ascii="Arial" w:eastAsia="Times New Roman" w:hAnsi="Arial" w:cs="Arial"/>
          <w:caps/>
          <w:color w:val="000000"/>
          <w:sz w:val="36"/>
          <w:szCs w:val="36"/>
          <w:bdr w:val="none" w:sz="0" w:space="0" w:color="auto" w:frame="1"/>
        </w:rPr>
        <w:t>WRITTEN BY: </w:t>
      </w:r>
    </w:p>
    <w:p w14:paraId="2A4A4E38" w14:textId="77777777" w:rsidR="00C14390" w:rsidRPr="00425338" w:rsidRDefault="00425338" w:rsidP="00C14390">
      <w:pPr>
        <w:numPr>
          <w:ilvl w:val="0"/>
          <w:numId w:val="1"/>
        </w:numPr>
        <w:spacing w:after="0" w:line="384" w:lineRule="atLeast"/>
        <w:ind w:left="0"/>
        <w:textAlignment w:val="baseline"/>
        <w:rPr>
          <w:rFonts w:ascii="Arial" w:eastAsia="Times New Roman" w:hAnsi="Arial" w:cs="Arial"/>
          <w:color w:val="000000"/>
          <w:sz w:val="36"/>
          <w:szCs w:val="36"/>
        </w:rPr>
      </w:pPr>
      <w:hyperlink r:id="rId5" w:history="1">
        <w:r w:rsidR="00C14390" w:rsidRPr="00425338">
          <w:rPr>
            <w:rFonts w:ascii="Arial" w:eastAsia="Times New Roman" w:hAnsi="Arial" w:cs="Arial"/>
            <w:color w:val="14599D"/>
            <w:sz w:val="36"/>
            <w:szCs w:val="36"/>
          </w:rPr>
          <w:t xml:space="preserve">The Editors of </w:t>
        </w:r>
        <w:proofErr w:type="spellStart"/>
        <w:r w:rsidR="00C14390" w:rsidRPr="00425338">
          <w:rPr>
            <w:rFonts w:ascii="Arial" w:eastAsia="Times New Roman" w:hAnsi="Arial" w:cs="Arial"/>
            <w:color w:val="14599D"/>
            <w:sz w:val="36"/>
            <w:szCs w:val="36"/>
          </w:rPr>
          <w:t>Encyclopaedia</w:t>
        </w:r>
        <w:proofErr w:type="spellEnd"/>
        <w:r w:rsidR="00C14390" w:rsidRPr="00425338">
          <w:rPr>
            <w:rFonts w:ascii="Arial" w:eastAsia="Times New Roman" w:hAnsi="Arial" w:cs="Arial"/>
            <w:color w:val="14599D"/>
            <w:sz w:val="36"/>
            <w:szCs w:val="36"/>
          </w:rPr>
          <w:t xml:space="preserve"> Britannica</w:t>
        </w:r>
      </w:hyperlink>
    </w:p>
    <w:p w14:paraId="7FA77C6D" w14:textId="77777777" w:rsidR="00C14390" w:rsidRPr="00425338" w:rsidRDefault="00425338" w:rsidP="00C14390">
      <w:pPr>
        <w:spacing w:line="384" w:lineRule="atLeast"/>
        <w:textAlignment w:val="baseline"/>
        <w:rPr>
          <w:rFonts w:ascii="Arial" w:eastAsia="Times New Roman" w:hAnsi="Arial" w:cs="Arial"/>
          <w:color w:val="000000"/>
          <w:sz w:val="36"/>
          <w:szCs w:val="36"/>
        </w:rPr>
      </w:pPr>
      <w:hyperlink r:id="rId6" w:anchor="accordion-article-history" w:history="1">
        <w:r w:rsidR="00C14390" w:rsidRPr="00425338">
          <w:rPr>
            <w:rFonts w:ascii="Arial" w:eastAsia="Times New Roman" w:hAnsi="Arial" w:cs="Arial"/>
            <w:color w:val="14599D"/>
            <w:sz w:val="36"/>
            <w:szCs w:val="36"/>
          </w:rPr>
          <w:t>See Article History</w:t>
        </w:r>
      </w:hyperlink>
    </w:p>
    <w:p w14:paraId="575D69BE" w14:textId="77777777" w:rsidR="00C14390" w:rsidRPr="00425338" w:rsidRDefault="00C14390" w:rsidP="00C14390">
      <w:pPr>
        <w:shd w:val="clear" w:color="auto" w:fill="FFFFFF"/>
        <w:spacing w:line="240" w:lineRule="auto"/>
        <w:textAlignment w:val="baseline"/>
        <w:rPr>
          <w:rFonts w:ascii="Arial" w:eastAsia="Times New Roman" w:hAnsi="Arial" w:cs="Arial"/>
          <w:color w:val="666666"/>
          <w:sz w:val="36"/>
          <w:szCs w:val="36"/>
        </w:rPr>
      </w:pPr>
      <w:r w:rsidRPr="00425338">
        <w:rPr>
          <w:rFonts w:ascii="Arial" w:eastAsia="Times New Roman" w:hAnsi="Arial" w:cs="Arial"/>
          <w:b/>
          <w:bCs/>
          <w:color w:val="666666"/>
          <w:sz w:val="36"/>
          <w:szCs w:val="36"/>
          <w:bdr w:val="none" w:sz="0" w:space="0" w:color="auto" w:frame="1"/>
        </w:rPr>
        <w:t>Alternative Title:</w:t>
      </w:r>
      <w:r w:rsidRPr="00425338">
        <w:rPr>
          <w:rFonts w:ascii="Arial" w:eastAsia="Times New Roman" w:hAnsi="Arial" w:cs="Arial"/>
          <w:color w:val="666666"/>
          <w:sz w:val="36"/>
          <w:szCs w:val="36"/>
        </w:rPr>
        <w:t> Nehemias</w:t>
      </w:r>
    </w:p>
    <w:p w14:paraId="35AE7983" w14:textId="77777777" w:rsidR="00C14390" w:rsidRPr="00425338" w:rsidRDefault="00C14390" w:rsidP="00C14390">
      <w:pPr>
        <w:spacing w:after="0" w:line="240" w:lineRule="auto"/>
        <w:textAlignment w:val="baseline"/>
        <w:rPr>
          <w:rFonts w:ascii="Arial" w:eastAsia="Times New Roman" w:hAnsi="Arial" w:cs="Arial"/>
          <w:color w:val="000000"/>
          <w:sz w:val="36"/>
          <w:szCs w:val="36"/>
        </w:rPr>
      </w:pPr>
      <w:r w:rsidRPr="00425338">
        <w:rPr>
          <w:rFonts w:ascii="Arial" w:eastAsia="Times New Roman" w:hAnsi="Arial" w:cs="Arial"/>
          <w:b/>
          <w:bCs/>
          <w:color w:val="000000"/>
          <w:sz w:val="36"/>
          <w:szCs w:val="36"/>
          <w:bdr w:val="none" w:sz="0" w:space="0" w:color="auto" w:frame="1"/>
        </w:rPr>
        <w:t>Nehemiah</w:t>
      </w:r>
      <w:r w:rsidRPr="00425338">
        <w:rPr>
          <w:rFonts w:ascii="Arial" w:eastAsia="Times New Roman" w:hAnsi="Arial" w:cs="Arial"/>
          <w:color w:val="000000"/>
          <w:sz w:val="36"/>
          <w:szCs w:val="36"/>
        </w:rPr>
        <w:t>, also spelled </w:t>
      </w:r>
      <w:r w:rsidRPr="00425338">
        <w:rPr>
          <w:rFonts w:ascii="Arial" w:eastAsia="Times New Roman" w:hAnsi="Arial" w:cs="Arial"/>
          <w:b/>
          <w:bCs/>
          <w:color w:val="000000"/>
          <w:sz w:val="36"/>
          <w:szCs w:val="36"/>
          <w:bdr w:val="none" w:sz="0" w:space="0" w:color="auto" w:frame="1"/>
        </w:rPr>
        <w:t>Nehemias</w:t>
      </w:r>
      <w:r w:rsidRPr="00425338">
        <w:rPr>
          <w:rFonts w:ascii="Arial" w:eastAsia="Times New Roman" w:hAnsi="Arial" w:cs="Arial"/>
          <w:color w:val="000000"/>
          <w:sz w:val="36"/>
          <w:szCs w:val="36"/>
        </w:rPr>
        <w:t>, (flourished 5th century </w:t>
      </w:r>
      <w:r w:rsidRPr="00425338">
        <w:rPr>
          <w:rFonts w:ascii="Arial" w:eastAsia="Times New Roman" w:hAnsi="Arial" w:cs="Arial"/>
          <w:caps/>
          <w:color w:val="000000"/>
          <w:sz w:val="36"/>
          <w:szCs w:val="36"/>
          <w:bdr w:val="none" w:sz="0" w:space="0" w:color="auto" w:frame="1"/>
        </w:rPr>
        <w:t>BC</w:t>
      </w:r>
      <w:r w:rsidRPr="00425338">
        <w:rPr>
          <w:rFonts w:ascii="Arial" w:eastAsia="Times New Roman" w:hAnsi="Arial" w:cs="Arial"/>
          <w:color w:val="000000"/>
          <w:sz w:val="36"/>
          <w:szCs w:val="36"/>
        </w:rPr>
        <w:t>), Jewish leader who supervised the rebuilding of </w:t>
      </w:r>
      <w:hyperlink r:id="rId7" w:history="1">
        <w:r w:rsidRPr="00425338">
          <w:rPr>
            <w:rFonts w:ascii="Arial" w:eastAsia="Times New Roman" w:hAnsi="Arial" w:cs="Arial"/>
            <w:color w:val="14599D"/>
            <w:sz w:val="36"/>
            <w:szCs w:val="36"/>
            <w:u w:val="single"/>
          </w:rPr>
          <w:t>Jerusalem</w:t>
        </w:r>
      </w:hyperlink>
      <w:r w:rsidRPr="00425338">
        <w:rPr>
          <w:rFonts w:ascii="Arial" w:eastAsia="Times New Roman" w:hAnsi="Arial" w:cs="Arial"/>
          <w:color w:val="000000"/>
          <w:sz w:val="36"/>
          <w:szCs w:val="36"/>
        </w:rPr>
        <w:t> in the mid-5th century </w:t>
      </w:r>
      <w:r w:rsidRPr="00425338">
        <w:rPr>
          <w:rFonts w:ascii="Arial" w:eastAsia="Times New Roman" w:hAnsi="Arial" w:cs="Arial"/>
          <w:caps/>
          <w:color w:val="000000"/>
          <w:sz w:val="36"/>
          <w:szCs w:val="36"/>
          <w:bdr w:val="none" w:sz="0" w:space="0" w:color="auto" w:frame="1"/>
        </w:rPr>
        <w:t>BC</w:t>
      </w:r>
      <w:r w:rsidRPr="00425338">
        <w:rPr>
          <w:rFonts w:ascii="Arial" w:eastAsia="Times New Roman" w:hAnsi="Arial" w:cs="Arial"/>
          <w:color w:val="000000"/>
          <w:sz w:val="36"/>
          <w:szCs w:val="36"/>
        </w:rPr>
        <w:t> after his release from captivity by the Persian king </w:t>
      </w:r>
      <w:hyperlink r:id="rId8" w:history="1">
        <w:r w:rsidRPr="00425338">
          <w:rPr>
            <w:rFonts w:ascii="Arial" w:eastAsia="Times New Roman" w:hAnsi="Arial" w:cs="Arial"/>
            <w:color w:val="14599D"/>
            <w:sz w:val="36"/>
            <w:szCs w:val="36"/>
            <w:u w:val="single"/>
          </w:rPr>
          <w:t>Artaxerxes I</w:t>
        </w:r>
      </w:hyperlink>
      <w:r w:rsidRPr="00425338">
        <w:rPr>
          <w:rFonts w:ascii="Arial" w:eastAsia="Times New Roman" w:hAnsi="Arial" w:cs="Arial"/>
          <w:color w:val="000000"/>
          <w:sz w:val="36"/>
          <w:szCs w:val="36"/>
        </w:rPr>
        <w:t>. He also instituted extensive </w:t>
      </w:r>
      <w:hyperlink r:id="rId9" w:history="1">
        <w:r w:rsidRPr="00425338">
          <w:rPr>
            <w:rFonts w:ascii="Arial" w:eastAsia="Times New Roman" w:hAnsi="Arial" w:cs="Arial"/>
            <w:color w:val="000000"/>
            <w:sz w:val="36"/>
            <w:szCs w:val="36"/>
            <w:u w:val="single"/>
          </w:rPr>
          <w:t>moral</w:t>
        </w:r>
      </w:hyperlink>
      <w:r w:rsidRPr="00425338">
        <w:rPr>
          <w:rFonts w:ascii="Arial" w:eastAsia="Times New Roman" w:hAnsi="Arial" w:cs="Arial"/>
          <w:color w:val="000000"/>
          <w:sz w:val="36"/>
          <w:szCs w:val="36"/>
        </w:rPr>
        <w:t> and liturgical reforms in rededicating the Jews to Yahweh.</w:t>
      </w:r>
    </w:p>
    <w:p w14:paraId="0178681E" w14:textId="77777777" w:rsidR="00C14390" w:rsidRPr="00425338" w:rsidRDefault="00C14390" w:rsidP="00C14390">
      <w:pPr>
        <w:spacing w:after="0" w:line="240" w:lineRule="auto"/>
        <w:textAlignment w:val="baseline"/>
        <w:rPr>
          <w:rFonts w:ascii="Arial" w:eastAsia="Times New Roman" w:hAnsi="Arial" w:cs="Arial"/>
          <w:color w:val="000000"/>
          <w:sz w:val="36"/>
          <w:szCs w:val="36"/>
        </w:rPr>
      </w:pPr>
      <w:r w:rsidRPr="00425338">
        <w:rPr>
          <w:rFonts w:ascii="Arial" w:eastAsia="Times New Roman" w:hAnsi="Arial" w:cs="Arial"/>
          <w:color w:val="000000"/>
          <w:sz w:val="36"/>
          <w:szCs w:val="36"/>
        </w:rPr>
        <w:t xml:space="preserve">Nehemiah was the cupbearer to King Artaxerxes I at a time when Judah in Palestine had been partly repopulated by Jews released from their exile in Babylonia. The </w:t>
      </w:r>
      <w:bookmarkStart w:id="0" w:name="_GoBack"/>
      <w:bookmarkEnd w:id="0"/>
      <w:r w:rsidRPr="00425338">
        <w:rPr>
          <w:rFonts w:ascii="Arial" w:eastAsia="Times New Roman" w:hAnsi="Arial" w:cs="Arial"/>
          <w:color w:val="000000"/>
          <w:sz w:val="36"/>
          <w:szCs w:val="36"/>
        </w:rPr>
        <w:t>Temple at Jerusalem had been rebuilt, but the Jewish </w:t>
      </w:r>
      <w:hyperlink r:id="rId10" w:history="1">
        <w:r w:rsidRPr="00425338">
          <w:rPr>
            <w:rFonts w:ascii="Arial" w:eastAsia="Times New Roman" w:hAnsi="Arial" w:cs="Arial"/>
            <w:color w:val="000000"/>
            <w:sz w:val="36"/>
            <w:szCs w:val="36"/>
            <w:u w:val="single"/>
          </w:rPr>
          <w:t>community</w:t>
        </w:r>
      </w:hyperlink>
      <w:r w:rsidRPr="00425338">
        <w:rPr>
          <w:rFonts w:ascii="Arial" w:eastAsia="Times New Roman" w:hAnsi="Arial" w:cs="Arial"/>
          <w:color w:val="000000"/>
          <w:sz w:val="36"/>
          <w:szCs w:val="36"/>
        </w:rPr>
        <w:t xml:space="preserve"> there was dispirited and defenseless against its non-Jewish </w:t>
      </w:r>
      <w:proofErr w:type="spellStart"/>
      <w:r w:rsidRPr="00425338">
        <w:rPr>
          <w:rFonts w:ascii="Arial" w:eastAsia="Times New Roman" w:hAnsi="Arial" w:cs="Arial"/>
          <w:color w:val="000000"/>
          <w:sz w:val="36"/>
          <w:szCs w:val="36"/>
        </w:rPr>
        <w:t>neighbours</w:t>
      </w:r>
      <w:proofErr w:type="spellEnd"/>
      <w:r w:rsidRPr="00425338">
        <w:rPr>
          <w:rFonts w:ascii="Arial" w:eastAsia="Times New Roman" w:hAnsi="Arial" w:cs="Arial"/>
          <w:color w:val="000000"/>
          <w:sz w:val="36"/>
          <w:szCs w:val="36"/>
        </w:rPr>
        <w:t>. Distressed at news of the desolate condition of Jerusalem, Nehemiah obtained permission from Artaxerxes to journey to Palestine to help rebuild its ruined structures. He was provided with an escort and with documents that guaranteed the assistance of Judah’s Persian officials. So about 444 </w:t>
      </w:r>
      <w:r w:rsidRPr="00425338">
        <w:rPr>
          <w:rFonts w:ascii="Arial" w:eastAsia="Times New Roman" w:hAnsi="Arial" w:cs="Arial"/>
          <w:caps/>
          <w:color w:val="000000"/>
          <w:sz w:val="36"/>
          <w:szCs w:val="36"/>
          <w:bdr w:val="none" w:sz="0" w:space="0" w:color="auto" w:frame="1"/>
        </w:rPr>
        <w:t>BC</w:t>
      </w:r>
      <w:r w:rsidRPr="00425338">
        <w:rPr>
          <w:rFonts w:ascii="Arial" w:eastAsia="Times New Roman" w:hAnsi="Arial" w:cs="Arial"/>
          <w:color w:val="000000"/>
          <w:sz w:val="36"/>
          <w:szCs w:val="36"/>
        </w:rPr>
        <w:t xml:space="preserve"> Nehemiah journeyed to Jerusalem and aroused the people there to the necessity of repopulating the city and rebuilding its walls. Nehemiah encountered hostility from the (non-Jewish) local officials in </w:t>
      </w:r>
      <w:proofErr w:type="spellStart"/>
      <w:r w:rsidRPr="00425338">
        <w:rPr>
          <w:rFonts w:ascii="Arial" w:eastAsia="Times New Roman" w:hAnsi="Arial" w:cs="Arial"/>
          <w:color w:val="000000"/>
          <w:sz w:val="36"/>
          <w:szCs w:val="36"/>
        </w:rPr>
        <w:t>neighbouring</w:t>
      </w:r>
      <w:proofErr w:type="spellEnd"/>
      <w:r w:rsidRPr="00425338">
        <w:rPr>
          <w:rFonts w:ascii="Arial" w:eastAsia="Times New Roman" w:hAnsi="Arial" w:cs="Arial"/>
          <w:color w:val="000000"/>
          <w:sz w:val="36"/>
          <w:szCs w:val="36"/>
        </w:rPr>
        <w:t xml:space="preserve"> districts, but in the space of 52 days the Jews under his direction succeeded in rebuilding Jerusalem’s walls.</w:t>
      </w:r>
    </w:p>
    <w:p w14:paraId="033EEBFE" w14:textId="77777777" w:rsidR="00C14390" w:rsidRPr="00425338" w:rsidRDefault="00C14390" w:rsidP="00C14390">
      <w:pPr>
        <w:spacing w:after="0" w:line="240" w:lineRule="auto"/>
        <w:textAlignment w:val="baseline"/>
        <w:rPr>
          <w:rFonts w:ascii="Arial" w:eastAsia="Times New Roman" w:hAnsi="Arial" w:cs="Arial"/>
          <w:color w:val="000000"/>
          <w:sz w:val="36"/>
          <w:szCs w:val="36"/>
        </w:rPr>
      </w:pPr>
      <w:r w:rsidRPr="00425338">
        <w:rPr>
          <w:rFonts w:ascii="Arial" w:eastAsia="Times New Roman" w:hAnsi="Arial" w:cs="Arial"/>
          <w:color w:val="000000"/>
          <w:sz w:val="36"/>
          <w:szCs w:val="36"/>
        </w:rPr>
        <w:lastRenderedPageBreak/>
        <w:t xml:space="preserve">Nehemiah then apparently served as governor of the small district of Judea for 12 years, during which he undertook various religious and economic reforms before returning to Persia. On a second visit to Jerusalem he strengthened his fellow Jews’ observance of the Sabbath and ended the custom of Jewish men marrying foreign-born wives. This latter act helped to keep the Judaeans separate from their non-Jewish </w:t>
      </w:r>
      <w:proofErr w:type="spellStart"/>
      <w:r w:rsidRPr="00425338">
        <w:rPr>
          <w:rFonts w:ascii="Arial" w:eastAsia="Times New Roman" w:hAnsi="Arial" w:cs="Arial"/>
          <w:color w:val="000000"/>
          <w:sz w:val="36"/>
          <w:szCs w:val="36"/>
        </w:rPr>
        <w:t>neighbours</w:t>
      </w:r>
      <w:proofErr w:type="spellEnd"/>
      <w:r w:rsidRPr="00425338">
        <w:rPr>
          <w:rFonts w:ascii="Arial" w:eastAsia="Times New Roman" w:hAnsi="Arial" w:cs="Arial"/>
          <w:color w:val="000000"/>
          <w:sz w:val="36"/>
          <w:szCs w:val="36"/>
        </w:rPr>
        <w:t>. Nehemiah’s reconstructive work in Palestine was subsequently continued by the religious leader </w:t>
      </w:r>
      <w:hyperlink r:id="rId11" w:history="1">
        <w:r w:rsidRPr="00425338">
          <w:rPr>
            <w:rFonts w:ascii="Arial" w:eastAsia="Times New Roman" w:hAnsi="Arial" w:cs="Arial"/>
            <w:color w:val="14599D"/>
            <w:sz w:val="36"/>
            <w:szCs w:val="36"/>
            <w:u w:val="single"/>
          </w:rPr>
          <w:t>Ezra</w:t>
        </w:r>
      </w:hyperlink>
      <w:r w:rsidRPr="00425338">
        <w:rPr>
          <w:rFonts w:ascii="Arial" w:eastAsia="Times New Roman" w:hAnsi="Arial" w:cs="Arial"/>
          <w:color w:val="000000"/>
          <w:sz w:val="36"/>
          <w:szCs w:val="36"/>
        </w:rPr>
        <w:t> (</w:t>
      </w:r>
      <w:r w:rsidRPr="00425338">
        <w:rPr>
          <w:rFonts w:ascii="Arial" w:eastAsia="Times New Roman" w:hAnsi="Arial" w:cs="Arial"/>
          <w:i/>
          <w:iCs/>
          <w:color w:val="000000"/>
          <w:sz w:val="36"/>
          <w:szCs w:val="36"/>
          <w:bdr w:val="none" w:sz="0" w:space="0" w:color="auto" w:frame="1"/>
        </w:rPr>
        <w:t>q.v.</w:t>
      </w:r>
      <w:r w:rsidRPr="00425338">
        <w:rPr>
          <w:rFonts w:ascii="Arial" w:eastAsia="Times New Roman" w:hAnsi="Arial" w:cs="Arial"/>
          <w:color w:val="000000"/>
          <w:sz w:val="36"/>
          <w:szCs w:val="36"/>
        </w:rPr>
        <w:t>).</w:t>
      </w:r>
    </w:p>
    <w:p w14:paraId="1FF01F61" w14:textId="78D1D713" w:rsidR="00C14390" w:rsidRPr="00425338" w:rsidRDefault="00C14390" w:rsidP="00C14390">
      <w:pPr>
        <w:spacing w:line="240" w:lineRule="auto"/>
        <w:textAlignment w:val="baseline"/>
        <w:rPr>
          <w:rFonts w:ascii="Arial" w:eastAsia="Times New Roman" w:hAnsi="Arial" w:cs="Arial"/>
          <w:color w:val="000000"/>
          <w:sz w:val="36"/>
          <w:szCs w:val="36"/>
        </w:rPr>
      </w:pPr>
    </w:p>
    <w:p w14:paraId="7FA01DB0" w14:textId="2534DD7A" w:rsidR="00C14390" w:rsidRPr="00425338" w:rsidRDefault="00C14390" w:rsidP="00C14390">
      <w:pPr>
        <w:spacing w:after="0" w:line="240" w:lineRule="auto"/>
        <w:textAlignment w:val="baseline"/>
        <w:rPr>
          <w:rFonts w:ascii="Arial" w:eastAsia="Times New Roman" w:hAnsi="Arial" w:cs="Arial"/>
          <w:color w:val="000000"/>
          <w:sz w:val="36"/>
          <w:szCs w:val="36"/>
        </w:rPr>
      </w:pPr>
      <w:r w:rsidRPr="00425338">
        <w:rPr>
          <w:rFonts w:ascii="Arial" w:eastAsia="Times New Roman" w:hAnsi="Arial" w:cs="Arial"/>
          <w:color w:val="000000"/>
          <w:sz w:val="36"/>
          <w:szCs w:val="36"/>
        </w:rPr>
        <w:t>Nehemiah’s story is told in the </w:t>
      </w:r>
      <w:hyperlink r:id="rId12" w:history="1">
        <w:r w:rsidRPr="00425338">
          <w:rPr>
            <w:rFonts w:ascii="Arial" w:eastAsia="Times New Roman" w:hAnsi="Arial" w:cs="Arial"/>
            <w:color w:val="14599D"/>
            <w:sz w:val="36"/>
            <w:szCs w:val="36"/>
            <w:u w:val="single"/>
          </w:rPr>
          <w:t>Book of Nehemiah</w:t>
        </w:r>
      </w:hyperlink>
      <w:r w:rsidRPr="00425338">
        <w:rPr>
          <w:rFonts w:ascii="Arial" w:eastAsia="Times New Roman" w:hAnsi="Arial" w:cs="Arial"/>
          <w:color w:val="000000"/>
          <w:sz w:val="36"/>
          <w:szCs w:val="36"/>
        </w:rPr>
        <w:t>, part of which indeed seems to be based upon the memoirs of Nehemiah. The book itself, however, was compiled by a later, anonymous writer who apparently also compiled the books of Ezra and the Chronicles.</w:t>
      </w:r>
    </w:p>
    <w:p w14:paraId="3C9FD62F" w14:textId="77777777" w:rsidR="00C14390" w:rsidRPr="00425338" w:rsidRDefault="00C14390" w:rsidP="00C14390">
      <w:pPr>
        <w:spacing w:line="240" w:lineRule="auto"/>
        <w:jc w:val="center"/>
        <w:textAlignment w:val="baseline"/>
        <w:rPr>
          <w:rFonts w:ascii="Arial" w:eastAsia="Times New Roman" w:hAnsi="Arial" w:cs="Arial"/>
          <w:color w:val="000000"/>
          <w:sz w:val="36"/>
          <w:szCs w:val="36"/>
        </w:rPr>
      </w:pPr>
      <w:r w:rsidRPr="00425338">
        <w:rPr>
          <w:rFonts w:ascii="Arial" w:eastAsia="Times New Roman" w:hAnsi="Arial" w:cs="Arial"/>
          <w:color w:val="000000"/>
          <w:sz w:val="36"/>
          <w:szCs w:val="36"/>
        </w:rPr>
        <w:t xml:space="preserve">Get exclusive access to content from our 1768 First Edition with your </w:t>
      </w:r>
      <w:proofErr w:type="spellStart"/>
      <w:r w:rsidRPr="00425338">
        <w:rPr>
          <w:rFonts w:ascii="Arial" w:eastAsia="Times New Roman" w:hAnsi="Arial" w:cs="Arial"/>
          <w:color w:val="000000"/>
          <w:sz w:val="36"/>
          <w:szCs w:val="36"/>
        </w:rPr>
        <w:t>subscription.</w:t>
      </w:r>
      <w:hyperlink r:id="rId13" w:history="1">
        <w:r w:rsidRPr="00425338">
          <w:rPr>
            <w:rFonts w:ascii="Arial" w:eastAsia="Times New Roman" w:hAnsi="Arial" w:cs="Arial"/>
            <w:b/>
            <w:bCs/>
            <w:color w:val="14599D"/>
            <w:sz w:val="36"/>
            <w:szCs w:val="36"/>
            <w:u w:val="single"/>
          </w:rPr>
          <w:t>Subscribe</w:t>
        </w:r>
        <w:proofErr w:type="spellEnd"/>
        <w:r w:rsidRPr="00425338">
          <w:rPr>
            <w:rFonts w:ascii="Arial" w:eastAsia="Times New Roman" w:hAnsi="Arial" w:cs="Arial"/>
            <w:b/>
            <w:bCs/>
            <w:color w:val="14599D"/>
            <w:sz w:val="36"/>
            <w:szCs w:val="36"/>
            <w:u w:val="single"/>
          </w:rPr>
          <w:t xml:space="preserve"> today</w:t>
        </w:r>
      </w:hyperlink>
    </w:p>
    <w:p w14:paraId="5AE89C9E" w14:textId="77777777" w:rsidR="00C14390" w:rsidRPr="00425338" w:rsidRDefault="00C14390" w:rsidP="00C14390">
      <w:pPr>
        <w:spacing w:after="0" w:line="240" w:lineRule="auto"/>
        <w:textAlignment w:val="baseline"/>
        <w:outlineLvl w:val="1"/>
        <w:rPr>
          <w:rFonts w:ascii="Arial" w:eastAsia="Times New Roman" w:hAnsi="Arial" w:cs="Arial"/>
          <w:b/>
          <w:bCs/>
          <w:caps/>
          <w:color w:val="000000"/>
          <w:sz w:val="36"/>
          <w:szCs w:val="36"/>
        </w:rPr>
      </w:pPr>
      <w:r w:rsidRPr="00425338">
        <w:rPr>
          <w:rFonts w:ascii="Arial" w:eastAsia="Times New Roman" w:hAnsi="Arial" w:cs="Arial"/>
          <w:b/>
          <w:bCs/>
          <w:caps/>
          <w:color w:val="000000"/>
          <w:sz w:val="36"/>
          <w:szCs w:val="36"/>
        </w:rPr>
        <w:t>LEARN MORE </w:t>
      </w:r>
      <w:r w:rsidRPr="00425338">
        <w:rPr>
          <w:rFonts w:ascii="Arial" w:eastAsia="Times New Roman" w:hAnsi="Arial" w:cs="Arial"/>
          <w:color w:val="000000"/>
          <w:sz w:val="36"/>
          <w:szCs w:val="36"/>
          <w:bdr w:val="none" w:sz="0" w:space="0" w:color="auto" w:frame="1"/>
        </w:rPr>
        <w:t>in these related Britannica articles:</w:t>
      </w:r>
    </w:p>
    <w:p w14:paraId="28CD478B" w14:textId="77777777" w:rsidR="00C14390" w:rsidRPr="00425338" w:rsidRDefault="00C14390" w:rsidP="00C14390">
      <w:pPr>
        <w:numPr>
          <w:ilvl w:val="0"/>
          <w:numId w:val="2"/>
        </w:numPr>
        <w:pBdr>
          <w:top w:val="single" w:sz="12" w:space="11" w:color="D9D9D9"/>
        </w:pBdr>
        <w:spacing w:after="0" w:line="345" w:lineRule="atLeast"/>
        <w:ind w:left="0"/>
        <w:textAlignment w:val="baseline"/>
        <w:rPr>
          <w:rFonts w:ascii="Times New Roman" w:eastAsia="Times New Roman" w:hAnsi="Times New Roman" w:cs="Times New Roman"/>
          <w:color w:val="14599D"/>
          <w:sz w:val="36"/>
          <w:szCs w:val="36"/>
        </w:rPr>
      </w:pPr>
      <w:r w:rsidRPr="00425338">
        <w:rPr>
          <w:rFonts w:ascii="Arial" w:eastAsia="Times New Roman" w:hAnsi="Arial" w:cs="Arial"/>
          <w:color w:val="000000"/>
          <w:sz w:val="36"/>
          <w:szCs w:val="36"/>
        </w:rPr>
        <w:fldChar w:fldCharType="begin"/>
      </w:r>
      <w:r w:rsidRPr="00425338">
        <w:rPr>
          <w:rFonts w:ascii="Arial" w:eastAsia="Times New Roman" w:hAnsi="Arial" w:cs="Arial"/>
          <w:color w:val="000000"/>
          <w:sz w:val="36"/>
          <w:szCs w:val="36"/>
        </w:rPr>
        <w:instrText xml:space="preserve"> HYPERLINK "https://www.britannica.com/topic/biblical-literature/The-Babylonian-Exile-and-the-restoration" \l "ref597618" </w:instrText>
      </w:r>
      <w:r w:rsidRPr="00425338">
        <w:rPr>
          <w:rFonts w:ascii="Arial" w:eastAsia="Times New Roman" w:hAnsi="Arial" w:cs="Arial"/>
          <w:color w:val="000000"/>
          <w:sz w:val="36"/>
          <w:szCs w:val="36"/>
        </w:rPr>
        <w:fldChar w:fldCharType="separate"/>
      </w:r>
    </w:p>
    <w:p w14:paraId="663E79C8" w14:textId="42E60C9A" w:rsidR="00C14390" w:rsidRPr="00425338" w:rsidRDefault="00C14390" w:rsidP="00C14390">
      <w:pPr>
        <w:pBdr>
          <w:top w:val="single" w:sz="12" w:space="11" w:color="D9D9D9"/>
        </w:pBdr>
        <w:spacing w:after="0" w:line="345" w:lineRule="atLeast"/>
        <w:jc w:val="center"/>
        <w:textAlignment w:val="baseline"/>
        <w:rPr>
          <w:rFonts w:ascii="Times New Roman" w:eastAsia="Times New Roman" w:hAnsi="Times New Roman" w:cs="Times New Roman"/>
          <w:sz w:val="36"/>
          <w:szCs w:val="36"/>
        </w:rPr>
      </w:pPr>
      <w:r w:rsidRPr="00425338">
        <w:rPr>
          <w:rFonts w:ascii="Arial" w:eastAsia="Times New Roman" w:hAnsi="Arial" w:cs="Arial"/>
          <w:noProof/>
          <w:color w:val="14599D"/>
          <w:sz w:val="36"/>
          <w:szCs w:val="36"/>
        </w:rPr>
        <w:drawing>
          <wp:inline distT="0" distB="0" distL="0" distR="0" wp14:anchorId="62C2E708" wp14:editId="25763543">
            <wp:extent cx="1714500" cy="1143000"/>
            <wp:effectExtent l="0" t="0" r="0" b="0"/>
            <wp:docPr id="3" name="Picture 3" descr="Two-page spread from Johannes Gutenberg's 42-line Bible, c. 1450–5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o-page spread from Johannes Gutenberg's 42-line Bible, c. 1450–5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05D2E924" w14:textId="77777777" w:rsidR="00C14390" w:rsidRPr="00425338" w:rsidRDefault="00C14390" w:rsidP="00C14390">
      <w:pPr>
        <w:pBdr>
          <w:top w:val="single" w:sz="12" w:space="11" w:color="D9D9D9"/>
        </w:pBdr>
        <w:spacing w:after="0" w:line="345" w:lineRule="atLeast"/>
        <w:textAlignment w:val="baseline"/>
        <w:rPr>
          <w:rFonts w:ascii="Arial" w:eastAsia="Times New Roman" w:hAnsi="Arial" w:cs="Arial"/>
          <w:color w:val="14599D"/>
          <w:sz w:val="36"/>
          <w:szCs w:val="36"/>
        </w:rPr>
      </w:pPr>
      <w:r w:rsidRPr="00425338">
        <w:rPr>
          <w:rFonts w:ascii="Arial" w:eastAsia="Times New Roman" w:hAnsi="Arial" w:cs="Arial"/>
          <w:b/>
          <w:bCs/>
          <w:color w:val="14599D"/>
          <w:sz w:val="36"/>
          <w:szCs w:val="36"/>
          <w:bdr w:val="none" w:sz="0" w:space="0" w:color="auto" w:frame="1"/>
        </w:rPr>
        <w:t>biblical literature: The Babylonian Exile and the restoration</w:t>
      </w:r>
    </w:p>
    <w:p w14:paraId="0746CABF" w14:textId="77777777" w:rsidR="00C14390" w:rsidRPr="00425338" w:rsidRDefault="00C14390" w:rsidP="00C14390">
      <w:pPr>
        <w:pBdr>
          <w:top w:val="single" w:sz="12" w:space="11" w:color="D9D9D9"/>
        </w:pBdr>
        <w:spacing w:after="0" w:line="345" w:lineRule="atLeast"/>
        <w:textAlignment w:val="baseline"/>
        <w:rPr>
          <w:rFonts w:ascii="Arial" w:eastAsia="Times New Roman" w:hAnsi="Arial" w:cs="Arial"/>
          <w:color w:val="333333"/>
          <w:sz w:val="36"/>
          <w:szCs w:val="36"/>
        </w:rPr>
      </w:pPr>
      <w:r w:rsidRPr="00425338">
        <w:rPr>
          <w:rFonts w:ascii="Arial" w:eastAsia="Times New Roman" w:hAnsi="Arial" w:cs="Arial"/>
          <w:color w:val="333333"/>
          <w:sz w:val="36"/>
          <w:szCs w:val="36"/>
        </w:rPr>
        <w:t>…Jerusalem, which was undertaken by </w:t>
      </w:r>
      <w:r w:rsidRPr="00425338">
        <w:rPr>
          <w:rFonts w:ascii="Arial" w:eastAsia="Times New Roman" w:hAnsi="Arial" w:cs="Arial"/>
          <w:b/>
          <w:bCs/>
          <w:color w:val="333333"/>
          <w:sz w:val="36"/>
          <w:szCs w:val="36"/>
          <w:bdr w:val="none" w:sz="0" w:space="0" w:color="auto" w:frame="1"/>
        </w:rPr>
        <w:t>Nehemiah</w:t>
      </w:r>
      <w:r w:rsidRPr="00425338">
        <w:rPr>
          <w:rFonts w:ascii="Arial" w:eastAsia="Times New Roman" w:hAnsi="Arial" w:cs="Arial"/>
          <w:color w:val="333333"/>
          <w:sz w:val="36"/>
          <w:szCs w:val="36"/>
        </w:rPr>
        <w:t xml:space="preserve">, a Babylonian Jew and court butler who was appointed </w:t>
      </w:r>
      <w:r w:rsidRPr="00425338">
        <w:rPr>
          <w:rFonts w:ascii="Arial" w:eastAsia="Times New Roman" w:hAnsi="Arial" w:cs="Arial"/>
          <w:color w:val="333333"/>
          <w:sz w:val="36"/>
          <w:szCs w:val="36"/>
        </w:rPr>
        <w:lastRenderedPageBreak/>
        <w:t>governor of Judah and arrived in 444. </w:t>
      </w:r>
      <w:r w:rsidRPr="00425338">
        <w:rPr>
          <w:rFonts w:ascii="Arial" w:eastAsia="Times New Roman" w:hAnsi="Arial" w:cs="Arial"/>
          <w:b/>
          <w:bCs/>
          <w:color w:val="333333"/>
          <w:sz w:val="36"/>
          <w:szCs w:val="36"/>
          <w:bdr w:val="none" w:sz="0" w:space="0" w:color="auto" w:frame="1"/>
        </w:rPr>
        <w:t>Nehemiah</w:t>
      </w:r>
      <w:r w:rsidRPr="00425338">
        <w:rPr>
          <w:rFonts w:ascii="Arial" w:eastAsia="Times New Roman" w:hAnsi="Arial" w:cs="Arial"/>
          <w:color w:val="333333"/>
          <w:sz w:val="36"/>
          <w:szCs w:val="36"/>
        </w:rPr>
        <w:t> also began religious reforms, emphasizing tithing, observance of the sabbath, and the prohibition against intermarriage with “foreign” women. This reform was carried through systematically and zealously by…</w:t>
      </w:r>
    </w:p>
    <w:p w14:paraId="41DCAB7F" w14:textId="77777777" w:rsidR="00C14390" w:rsidRPr="00425338" w:rsidRDefault="00C14390" w:rsidP="00C14390">
      <w:pPr>
        <w:pBdr>
          <w:top w:val="single" w:sz="12" w:space="11" w:color="D9D9D9"/>
        </w:pBdr>
        <w:spacing w:after="0" w:line="345" w:lineRule="atLeast"/>
        <w:textAlignment w:val="baseline"/>
        <w:rPr>
          <w:rFonts w:ascii="Arial" w:eastAsia="Times New Roman" w:hAnsi="Arial" w:cs="Arial"/>
          <w:color w:val="000000"/>
          <w:sz w:val="36"/>
          <w:szCs w:val="36"/>
        </w:rPr>
      </w:pPr>
      <w:r w:rsidRPr="00425338">
        <w:rPr>
          <w:rFonts w:ascii="Arial" w:eastAsia="Times New Roman" w:hAnsi="Arial" w:cs="Arial"/>
          <w:color w:val="000000"/>
          <w:sz w:val="36"/>
          <w:szCs w:val="36"/>
        </w:rPr>
        <w:fldChar w:fldCharType="end"/>
      </w:r>
    </w:p>
    <w:p w14:paraId="49AC041F" w14:textId="77777777" w:rsidR="00C14390" w:rsidRPr="00425338" w:rsidRDefault="00C14390" w:rsidP="00C14390">
      <w:pPr>
        <w:numPr>
          <w:ilvl w:val="0"/>
          <w:numId w:val="2"/>
        </w:numPr>
        <w:pBdr>
          <w:top w:val="single" w:sz="12" w:space="11" w:color="D9D9D9"/>
        </w:pBdr>
        <w:spacing w:after="0" w:line="345" w:lineRule="atLeast"/>
        <w:ind w:left="0"/>
        <w:textAlignment w:val="baseline"/>
        <w:rPr>
          <w:rFonts w:ascii="Times New Roman" w:eastAsia="Times New Roman" w:hAnsi="Times New Roman" w:cs="Times New Roman"/>
          <w:color w:val="14599D"/>
          <w:sz w:val="36"/>
          <w:szCs w:val="36"/>
        </w:rPr>
      </w:pPr>
      <w:r w:rsidRPr="00425338">
        <w:rPr>
          <w:rFonts w:ascii="Arial" w:eastAsia="Times New Roman" w:hAnsi="Arial" w:cs="Arial"/>
          <w:color w:val="000000"/>
          <w:sz w:val="36"/>
          <w:szCs w:val="36"/>
        </w:rPr>
        <w:fldChar w:fldCharType="begin"/>
      </w:r>
      <w:r w:rsidRPr="00425338">
        <w:rPr>
          <w:rFonts w:ascii="Arial" w:eastAsia="Times New Roman" w:hAnsi="Arial" w:cs="Arial"/>
          <w:color w:val="000000"/>
          <w:sz w:val="36"/>
          <w:szCs w:val="36"/>
        </w:rPr>
        <w:instrText xml:space="preserve"> HYPERLINK "https://www.britannica.com/topic/biblical-literature/Ezra-Nehemiah-and-Chronicles" \l "ref597866" </w:instrText>
      </w:r>
      <w:r w:rsidRPr="00425338">
        <w:rPr>
          <w:rFonts w:ascii="Arial" w:eastAsia="Times New Roman" w:hAnsi="Arial" w:cs="Arial"/>
          <w:color w:val="000000"/>
          <w:sz w:val="36"/>
          <w:szCs w:val="36"/>
        </w:rPr>
        <w:fldChar w:fldCharType="separate"/>
      </w:r>
    </w:p>
    <w:p w14:paraId="6727030F" w14:textId="04574112" w:rsidR="00C14390" w:rsidRPr="00425338" w:rsidRDefault="00C14390" w:rsidP="00C14390">
      <w:pPr>
        <w:pBdr>
          <w:top w:val="single" w:sz="12" w:space="11" w:color="D9D9D9"/>
        </w:pBdr>
        <w:spacing w:after="0" w:line="345" w:lineRule="atLeast"/>
        <w:jc w:val="center"/>
        <w:textAlignment w:val="baseline"/>
        <w:rPr>
          <w:rFonts w:ascii="Times New Roman" w:eastAsia="Times New Roman" w:hAnsi="Times New Roman" w:cs="Times New Roman"/>
          <w:sz w:val="36"/>
          <w:szCs w:val="36"/>
        </w:rPr>
      </w:pPr>
      <w:r w:rsidRPr="00425338">
        <w:rPr>
          <w:rFonts w:ascii="Arial" w:eastAsia="Times New Roman" w:hAnsi="Arial" w:cs="Arial"/>
          <w:noProof/>
          <w:color w:val="14599D"/>
          <w:sz w:val="36"/>
          <w:szCs w:val="36"/>
        </w:rPr>
        <w:drawing>
          <wp:inline distT="0" distB="0" distL="0" distR="0" wp14:anchorId="6A261052" wp14:editId="588F164C">
            <wp:extent cx="1714500" cy="1143000"/>
            <wp:effectExtent l="0" t="0" r="0" b="0"/>
            <wp:docPr id="2" name="Picture 2" descr="Two-page spread from Johannes Gutenberg's 42-line Bible, c. 1450–5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page spread from Johannes Gutenberg's 42-line Bible, c. 1450–55.">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5EAD4292" w14:textId="77777777" w:rsidR="00C14390" w:rsidRPr="00425338" w:rsidRDefault="00C14390" w:rsidP="00C14390">
      <w:pPr>
        <w:pBdr>
          <w:top w:val="single" w:sz="12" w:space="11" w:color="D9D9D9"/>
        </w:pBdr>
        <w:spacing w:after="0" w:line="345" w:lineRule="atLeast"/>
        <w:textAlignment w:val="baseline"/>
        <w:rPr>
          <w:rFonts w:ascii="Arial" w:eastAsia="Times New Roman" w:hAnsi="Arial" w:cs="Arial"/>
          <w:color w:val="14599D"/>
          <w:sz w:val="36"/>
          <w:szCs w:val="36"/>
        </w:rPr>
      </w:pPr>
      <w:r w:rsidRPr="00425338">
        <w:rPr>
          <w:rFonts w:ascii="Arial" w:eastAsia="Times New Roman" w:hAnsi="Arial" w:cs="Arial"/>
          <w:b/>
          <w:bCs/>
          <w:color w:val="14599D"/>
          <w:sz w:val="36"/>
          <w:szCs w:val="36"/>
          <w:bdr w:val="none" w:sz="0" w:space="0" w:color="auto" w:frame="1"/>
        </w:rPr>
        <w:t>biblical literature: Ezra, Nehemiah, and Chronicles</w:t>
      </w:r>
    </w:p>
    <w:p w14:paraId="37DFB900" w14:textId="77777777" w:rsidR="00C14390" w:rsidRPr="00425338" w:rsidRDefault="00C14390" w:rsidP="00C14390">
      <w:pPr>
        <w:pBdr>
          <w:top w:val="single" w:sz="12" w:space="11" w:color="D9D9D9"/>
        </w:pBdr>
        <w:spacing w:after="0" w:line="345" w:lineRule="atLeast"/>
        <w:textAlignment w:val="baseline"/>
        <w:rPr>
          <w:rFonts w:ascii="Arial" w:eastAsia="Times New Roman" w:hAnsi="Arial" w:cs="Arial"/>
          <w:color w:val="333333"/>
          <w:sz w:val="36"/>
          <w:szCs w:val="36"/>
        </w:rPr>
      </w:pPr>
      <w:r w:rsidRPr="00425338">
        <w:rPr>
          <w:rFonts w:ascii="Arial" w:eastAsia="Times New Roman" w:hAnsi="Arial" w:cs="Arial"/>
          <w:color w:val="333333"/>
          <w:sz w:val="36"/>
          <w:szCs w:val="36"/>
        </w:rPr>
        <w:t>In the Book of </w:t>
      </w:r>
      <w:proofErr w:type="gramStart"/>
      <w:r w:rsidRPr="00425338">
        <w:rPr>
          <w:rFonts w:ascii="Arial" w:eastAsia="Times New Roman" w:hAnsi="Arial" w:cs="Arial"/>
          <w:b/>
          <w:bCs/>
          <w:color w:val="333333"/>
          <w:sz w:val="36"/>
          <w:szCs w:val="36"/>
          <w:bdr w:val="none" w:sz="0" w:space="0" w:color="auto" w:frame="1"/>
        </w:rPr>
        <w:t>Nehemia</w:t>
      </w:r>
      <w:proofErr w:type="gramEnd"/>
      <w:r w:rsidRPr="00425338">
        <w:rPr>
          <w:rFonts w:ascii="Arial" w:eastAsia="Times New Roman" w:hAnsi="Arial" w:cs="Arial"/>
          <w:b/>
          <w:bCs/>
          <w:color w:val="333333"/>
          <w:sz w:val="36"/>
          <w:szCs w:val="36"/>
          <w:bdr w:val="none" w:sz="0" w:space="0" w:color="auto" w:frame="1"/>
        </w:rPr>
        <w:t>h</w:t>
      </w:r>
      <w:r w:rsidRPr="00425338">
        <w:rPr>
          <w:rFonts w:ascii="Arial" w:eastAsia="Times New Roman" w:hAnsi="Arial" w:cs="Arial"/>
          <w:color w:val="333333"/>
          <w:sz w:val="36"/>
          <w:szCs w:val="36"/>
        </w:rPr>
        <w:t> the reconstruction of the city walls of Jerusalem becomes the basis for a meditation upon the relation between God and his people. This book, too, contains lists of those who participated in the reconstruction, but much of it concentrates upon the description of </w:t>
      </w:r>
      <w:r w:rsidRPr="00425338">
        <w:rPr>
          <w:rFonts w:ascii="Arial" w:eastAsia="Times New Roman" w:hAnsi="Arial" w:cs="Arial"/>
          <w:b/>
          <w:bCs/>
          <w:color w:val="333333"/>
          <w:sz w:val="36"/>
          <w:szCs w:val="36"/>
          <w:bdr w:val="none" w:sz="0" w:space="0" w:color="auto" w:frame="1"/>
        </w:rPr>
        <w:t>Nehemiah</w:t>
      </w:r>
      <w:r w:rsidRPr="00425338">
        <w:rPr>
          <w:rFonts w:ascii="Arial" w:eastAsia="Times New Roman" w:hAnsi="Arial" w:cs="Arial"/>
          <w:color w:val="333333"/>
          <w:sz w:val="36"/>
          <w:szCs w:val="36"/>
        </w:rPr>
        <w:t>…</w:t>
      </w:r>
    </w:p>
    <w:p w14:paraId="1CC9064D" w14:textId="77777777" w:rsidR="00C14390" w:rsidRPr="00425338" w:rsidRDefault="00C14390" w:rsidP="00C14390">
      <w:pPr>
        <w:pBdr>
          <w:top w:val="single" w:sz="12" w:space="11" w:color="D9D9D9"/>
        </w:pBdr>
        <w:spacing w:after="0" w:line="345" w:lineRule="atLeast"/>
        <w:textAlignment w:val="baseline"/>
        <w:rPr>
          <w:rFonts w:ascii="Arial" w:eastAsia="Times New Roman" w:hAnsi="Arial" w:cs="Arial"/>
          <w:color w:val="000000"/>
          <w:sz w:val="36"/>
          <w:szCs w:val="36"/>
        </w:rPr>
      </w:pPr>
      <w:r w:rsidRPr="00425338">
        <w:rPr>
          <w:rFonts w:ascii="Arial" w:eastAsia="Times New Roman" w:hAnsi="Arial" w:cs="Arial"/>
          <w:color w:val="000000"/>
          <w:sz w:val="36"/>
          <w:szCs w:val="36"/>
        </w:rPr>
        <w:fldChar w:fldCharType="end"/>
      </w:r>
    </w:p>
    <w:p w14:paraId="67036E85" w14:textId="77777777" w:rsidR="00C14390" w:rsidRPr="00425338" w:rsidRDefault="00C14390" w:rsidP="00C14390">
      <w:pPr>
        <w:numPr>
          <w:ilvl w:val="0"/>
          <w:numId w:val="2"/>
        </w:numPr>
        <w:pBdr>
          <w:top w:val="single" w:sz="12" w:space="11" w:color="D9D9D9"/>
        </w:pBdr>
        <w:spacing w:after="0" w:line="345" w:lineRule="atLeast"/>
        <w:ind w:left="0"/>
        <w:textAlignment w:val="baseline"/>
        <w:rPr>
          <w:rFonts w:ascii="Times New Roman" w:eastAsia="Times New Roman" w:hAnsi="Times New Roman" w:cs="Times New Roman"/>
          <w:color w:val="14599D"/>
          <w:sz w:val="36"/>
          <w:szCs w:val="36"/>
        </w:rPr>
      </w:pPr>
      <w:r w:rsidRPr="00425338">
        <w:rPr>
          <w:rFonts w:ascii="Arial" w:eastAsia="Times New Roman" w:hAnsi="Arial" w:cs="Arial"/>
          <w:color w:val="000000"/>
          <w:sz w:val="36"/>
          <w:szCs w:val="36"/>
        </w:rPr>
        <w:fldChar w:fldCharType="begin"/>
      </w:r>
      <w:r w:rsidRPr="00425338">
        <w:rPr>
          <w:rFonts w:ascii="Arial" w:eastAsia="Times New Roman" w:hAnsi="Arial" w:cs="Arial"/>
          <w:color w:val="000000"/>
          <w:sz w:val="36"/>
          <w:szCs w:val="36"/>
        </w:rPr>
        <w:instrText xml:space="preserve"> HYPERLINK "https://www.britannica.com/topic/Judaism/The-Babylonian-Exile" \l "ref255837" </w:instrText>
      </w:r>
      <w:r w:rsidRPr="00425338">
        <w:rPr>
          <w:rFonts w:ascii="Arial" w:eastAsia="Times New Roman" w:hAnsi="Arial" w:cs="Arial"/>
          <w:color w:val="000000"/>
          <w:sz w:val="36"/>
          <w:szCs w:val="36"/>
        </w:rPr>
        <w:fldChar w:fldCharType="separate"/>
      </w:r>
    </w:p>
    <w:p w14:paraId="09B3C727" w14:textId="68649E2A" w:rsidR="00C14390" w:rsidRPr="00425338" w:rsidRDefault="00C14390" w:rsidP="00C14390">
      <w:pPr>
        <w:pBdr>
          <w:top w:val="single" w:sz="12" w:space="11" w:color="D9D9D9"/>
        </w:pBdr>
        <w:spacing w:after="0" w:line="345" w:lineRule="atLeast"/>
        <w:jc w:val="center"/>
        <w:textAlignment w:val="baseline"/>
        <w:rPr>
          <w:rFonts w:ascii="Times New Roman" w:eastAsia="Times New Roman" w:hAnsi="Times New Roman" w:cs="Times New Roman"/>
          <w:sz w:val="36"/>
          <w:szCs w:val="36"/>
        </w:rPr>
      </w:pPr>
      <w:r w:rsidRPr="00425338">
        <w:rPr>
          <w:rFonts w:ascii="Arial" w:eastAsia="Times New Roman" w:hAnsi="Arial" w:cs="Arial"/>
          <w:noProof/>
          <w:color w:val="14599D"/>
          <w:sz w:val="36"/>
          <w:szCs w:val="36"/>
        </w:rPr>
        <w:drawing>
          <wp:inline distT="0" distB="0" distL="0" distR="0" wp14:anchorId="514D01A4" wp14:editId="61F3FE03">
            <wp:extent cx="1714500" cy="1143000"/>
            <wp:effectExtent l="0" t="0" r="0" b="0"/>
            <wp:docPr id="1" name="Picture 1" descr="Jerusalem: Western Wall, Second Templ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rusalem: Western Wall, Second Templ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50EBC6AF" w14:textId="77777777" w:rsidR="00C14390" w:rsidRPr="00425338" w:rsidRDefault="00C14390" w:rsidP="00C14390">
      <w:pPr>
        <w:pBdr>
          <w:top w:val="single" w:sz="12" w:space="11" w:color="D9D9D9"/>
        </w:pBdr>
        <w:spacing w:after="0" w:line="345" w:lineRule="atLeast"/>
        <w:textAlignment w:val="baseline"/>
        <w:rPr>
          <w:rFonts w:ascii="Arial" w:eastAsia="Times New Roman" w:hAnsi="Arial" w:cs="Arial"/>
          <w:color w:val="14599D"/>
          <w:sz w:val="36"/>
          <w:szCs w:val="36"/>
        </w:rPr>
      </w:pPr>
      <w:r w:rsidRPr="00425338">
        <w:rPr>
          <w:rFonts w:ascii="Arial" w:eastAsia="Times New Roman" w:hAnsi="Arial" w:cs="Arial"/>
          <w:b/>
          <w:bCs/>
          <w:color w:val="14599D"/>
          <w:sz w:val="36"/>
          <w:szCs w:val="36"/>
          <w:bdr w:val="none" w:sz="0" w:space="0" w:color="auto" w:frame="1"/>
        </w:rPr>
        <w:t>Judaism: The period of the restoration</w:t>
      </w:r>
    </w:p>
    <w:p w14:paraId="0032052A" w14:textId="77777777" w:rsidR="00C14390" w:rsidRPr="00425338" w:rsidRDefault="00C14390" w:rsidP="00C14390">
      <w:pPr>
        <w:pBdr>
          <w:top w:val="single" w:sz="12" w:space="11" w:color="D9D9D9"/>
        </w:pBdr>
        <w:spacing w:after="0" w:line="345" w:lineRule="atLeast"/>
        <w:textAlignment w:val="baseline"/>
        <w:rPr>
          <w:rFonts w:ascii="Arial" w:eastAsia="Times New Roman" w:hAnsi="Arial" w:cs="Arial"/>
          <w:color w:val="333333"/>
          <w:sz w:val="36"/>
          <w:szCs w:val="36"/>
        </w:rPr>
      </w:pPr>
      <w:r w:rsidRPr="00425338">
        <w:rPr>
          <w:rFonts w:ascii="Arial" w:eastAsia="Times New Roman" w:hAnsi="Arial" w:cs="Arial"/>
          <w:color w:val="333333"/>
          <w:sz w:val="36"/>
          <w:szCs w:val="36"/>
        </w:rPr>
        <w:t>…in the covenant document of </w:t>
      </w:r>
      <w:r w:rsidRPr="00425338">
        <w:rPr>
          <w:rFonts w:ascii="Arial" w:eastAsia="Times New Roman" w:hAnsi="Arial" w:cs="Arial"/>
          <w:b/>
          <w:bCs/>
          <w:color w:val="333333"/>
          <w:sz w:val="36"/>
          <w:szCs w:val="36"/>
          <w:bdr w:val="none" w:sz="0" w:space="0" w:color="auto" w:frame="1"/>
        </w:rPr>
        <w:t>Nehemiah</w:t>
      </w:r>
      <w:r w:rsidRPr="00425338">
        <w:rPr>
          <w:rFonts w:ascii="Arial" w:eastAsia="Times New Roman" w:hAnsi="Arial" w:cs="Arial"/>
          <w:color w:val="333333"/>
          <w:sz w:val="36"/>
          <w:szCs w:val="36"/>
        </w:rPr>
        <w:t>, chapter 9—every item of which shows development, not reproduction, of a ruling of the Torah (see Ezra and </w:t>
      </w:r>
      <w:r w:rsidRPr="00425338">
        <w:rPr>
          <w:rFonts w:ascii="Arial" w:eastAsia="Times New Roman" w:hAnsi="Arial" w:cs="Arial"/>
          <w:b/>
          <w:bCs/>
          <w:color w:val="333333"/>
          <w:sz w:val="36"/>
          <w:szCs w:val="36"/>
          <w:bdr w:val="none" w:sz="0" w:space="0" w:color="auto" w:frame="1"/>
        </w:rPr>
        <w:t>Nehemiah</w:t>
      </w:r>
      <w:r w:rsidRPr="00425338">
        <w:rPr>
          <w:rFonts w:ascii="Arial" w:eastAsia="Times New Roman" w:hAnsi="Arial" w:cs="Arial"/>
          <w:color w:val="333333"/>
          <w:sz w:val="36"/>
          <w:szCs w:val="36"/>
        </w:rPr>
        <w:t xml:space="preserve">, books </w:t>
      </w:r>
      <w:r w:rsidRPr="00425338">
        <w:rPr>
          <w:rFonts w:ascii="Arial" w:eastAsia="Times New Roman" w:hAnsi="Arial" w:cs="Arial"/>
          <w:color w:val="333333"/>
          <w:sz w:val="36"/>
          <w:szCs w:val="36"/>
        </w:rPr>
        <w:lastRenderedPageBreak/>
        <w:t>of). Thus, the publication of the Torah as the law of the Jews laid the basis of the vast edifice of Oral Law so…</w:t>
      </w:r>
    </w:p>
    <w:p w14:paraId="19FCCAB7" w14:textId="77777777" w:rsidR="00C14390" w:rsidRPr="00425338" w:rsidRDefault="00C14390" w:rsidP="00C14390">
      <w:pPr>
        <w:pBdr>
          <w:top w:val="single" w:sz="12" w:space="11" w:color="D9D9D9"/>
        </w:pBdr>
        <w:spacing w:after="0" w:line="345" w:lineRule="atLeast"/>
        <w:textAlignment w:val="baseline"/>
        <w:rPr>
          <w:rFonts w:ascii="Arial" w:eastAsia="Times New Roman" w:hAnsi="Arial" w:cs="Arial"/>
          <w:color w:val="000000"/>
          <w:sz w:val="36"/>
          <w:szCs w:val="36"/>
        </w:rPr>
      </w:pPr>
      <w:r w:rsidRPr="00425338">
        <w:rPr>
          <w:rFonts w:ascii="Arial" w:eastAsia="Times New Roman" w:hAnsi="Arial" w:cs="Arial"/>
          <w:color w:val="000000"/>
          <w:sz w:val="36"/>
          <w:szCs w:val="36"/>
        </w:rPr>
        <w:fldChar w:fldCharType="end"/>
      </w:r>
    </w:p>
    <w:p w14:paraId="1E41BBD9" w14:textId="421CF4F0" w:rsidR="00C14390" w:rsidRPr="00425338" w:rsidRDefault="00C14390">
      <w:pPr>
        <w:rPr>
          <w:sz w:val="36"/>
          <w:szCs w:val="36"/>
        </w:rPr>
      </w:pPr>
    </w:p>
    <w:p w14:paraId="10E8B11F" w14:textId="77777777" w:rsidR="00504B2D" w:rsidRPr="00425338" w:rsidRDefault="00504B2D" w:rsidP="00504B2D">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425338">
        <w:rPr>
          <w:rFonts w:ascii="Times New Roman" w:eastAsia="Times New Roman" w:hAnsi="Times New Roman" w:cs="Times New Roman"/>
          <w:b/>
          <w:bCs/>
          <w:kern w:val="36"/>
          <w:sz w:val="36"/>
          <w:szCs w:val="36"/>
        </w:rPr>
        <w:t xml:space="preserve">The </w:t>
      </w:r>
      <w:hyperlink r:id="rId19" w:history="1">
        <w:r w:rsidRPr="00425338">
          <w:rPr>
            <w:rFonts w:ascii="Times New Roman" w:eastAsia="Times New Roman" w:hAnsi="Times New Roman" w:cs="Times New Roman"/>
            <w:b/>
            <w:bCs/>
            <w:color w:val="0000FF"/>
            <w:kern w:val="36"/>
            <w:sz w:val="36"/>
            <w:szCs w:val="36"/>
            <w:u w:val="single"/>
          </w:rPr>
          <w:t>Babylonian Exile</w:t>
        </w:r>
      </w:hyperlink>
      <w:r w:rsidRPr="00425338">
        <w:rPr>
          <w:rFonts w:ascii="Times New Roman" w:eastAsia="Times New Roman" w:hAnsi="Times New Roman" w:cs="Times New Roman"/>
          <w:b/>
          <w:bCs/>
          <w:kern w:val="36"/>
          <w:sz w:val="36"/>
          <w:szCs w:val="36"/>
        </w:rPr>
        <w:t xml:space="preserve"> and the restoration</w:t>
      </w:r>
    </w:p>
    <w:p w14:paraId="49DFB087" w14:textId="77777777" w:rsidR="00504B2D" w:rsidRPr="00425338" w:rsidRDefault="00504B2D" w:rsidP="00504B2D">
      <w:pPr>
        <w:spacing w:before="100" w:beforeAutospacing="1" w:after="100" w:afterAutospacing="1" w:line="240" w:lineRule="auto"/>
        <w:rPr>
          <w:rFonts w:ascii="Times New Roman" w:eastAsia="Times New Roman" w:hAnsi="Times New Roman" w:cs="Times New Roman"/>
          <w:sz w:val="36"/>
          <w:szCs w:val="36"/>
        </w:rPr>
      </w:pPr>
      <w:r w:rsidRPr="00425338">
        <w:rPr>
          <w:rFonts w:ascii="Times New Roman" w:eastAsia="Times New Roman" w:hAnsi="Times New Roman" w:cs="Times New Roman"/>
          <w:sz w:val="36"/>
          <w:szCs w:val="36"/>
        </w:rPr>
        <w:t xml:space="preserve">The Babylonian Exile (586–538) marks an epochal dividing point in </w:t>
      </w:r>
      <w:hyperlink r:id="rId20" w:history="1">
        <w:r w:rsidRPr="00425338">
          <w:rPr>
            <w:rFonts w:ascii="Times New Roman" w:eastAsia="Times New Roman" w:hAnsi="Times New Roman" w:cs="Times New Roman"/>
            <w:color w:val="0000FF"/>
            <w:sz w:val="36"/>
            <w:szCs w:val="36"/>
            <w:u w:val="single"/>
          </w:rPr>
          <w:t>Old Testament</w:t>
        </w:r>
      </w:hyperlink>
      <w:r w:rsidRPr="00425338">
        <w:rPr>
          <w:rFonts w:ascii="Times New Roman" w:eastAsia="Times New Roman" w:hAnsi="Times New Roman" w:cs="Times New Roman"/>
          <w:sz w:val="36"/>
          <w:szCs w:val="36"/>
        </w:rPr>
        <w:t xml:space="preserve"> history, standing between what were subsequently to be designated the pre-exilic and post-exilic eras. The Judahite </w:t>
      </w:r>
      <w:hyperlink r:id="rId21" w:history="1">
        <w:r w:rsidRPr="00425338">
          <w:rPr>
            <w:rFonts w:ascii="Times New Roman" w:eastAsia="Times New Roman" w:hAnsi="Times New Roman" w:cs="Times New Roman"/>
            <w:color w:val="0000FF"/>
            <w:sz w:val="36"/>
            <w:szCs w:val="36"/>
            <w:u w:val="single"/>
          </w:rPr>
          <w:t>community</w:t>
        </w:r>
      </w:hyperlink>
      <w:r w:rsidRPr="00425338">
        <w:rPr>
          <w:rFonts w:ascii="Times New Roman" w:eastAsia="Times New Roman" w:hAnsi="Times New Roman" w:cs="Times New Roman"/>
          <w:sz w:val="36"/>
          <w:szCs w:val="36"/>
        </w:rPr>
        <w:t xml:space="preserve"> in Babylonia was, on the whole, more Yahwist in </w:t>
      </w:r>
      <w:hyperlink r:id="rId22" w:history="1">
        <w:r w:rsidRPr="00425338">
          <w:rPr>
            <w:rFonts w:ascii="Times New Roman" w:eastAsia="Times New Roman" w:hAnsi="Times New Roman" w:cs="Times New Roman"/>
            <w:color w:val="0000FF"/>
            <w:sz w:val="36"/>
            <w:szCs w:val="36"/>
            <w:u w:val="single"/>
          </w:rPr>
          <w:t>religion</w:t>
        </w:r>
      </w:hyperlink>
      <w:r w:rsidRPr="00425338">
        <w:rPr>
          <w:rFonts w:ascii="Times New Roman" w:eastAsia="Times New Roman" w:hAnsi="Times New Roman" w:cs="Times New Roman"/>
          <w:sz w:val="36"/>
          <w:szCs w:val="36"/>
        </w:rPr>
        <w:t xml:space="preserve"> than ever, following the </w:t>
      </w:r>
      <w:hyperlink r:id="rId23" w:history="1">
        <w:r w:rsidRPr="00425338">
          <w:rPr>
            <w:rFonts w:ascii="Times New Roman" w:eastAsia="Times New Roman" w:hAnsi="Times New Roman" w:cs="Times New Roman"/>
            <w:color w:val="0000FF"/>
            <w:sz w:val="36"/>
            <w:szCs w:val="36"/>
            <w:u w:val="single"/>
          </w:rPr>
          <w:t>Mosaic Law</w:t>
        </w:r>
      </w:hyperlink>
      <w:r w:rsidRPr="00425338">
        <w:rPr>
          <w:rFonts w:ascii="Times New Roman" w:eastAsia="Times New Roman" w:hAnsi="Times New Roman" w:cs="Times New Roman"/>
          <w:sz w:val="36"/>
          <w:szCs w:val="36"/>
        </w:rPr>
        <w:t xml:space="preserve">, emphasizing and redefining such distinctive elements as circumcision and the sabbath and stressing personal and congregational prayer—the beginnings of </w:t>
      </w:r>
      <w:proofErr w:type="spellStart"/>
      <w:r w:rsidRPr="00425338">
        <w:rPr>
          <w:rFonts w:ascii="Times New Roman" w:eastAsia="Times New Roman" w:hAnsi="Times New Roman" w:cs="Times New Roman"/>
          <w:sz w:val="36"/>
          <w:szCs w:val="36"/>
        </w:rPr>
        <w:t>synagogal</w:t>
      </w:r>
      <w:proofErr w:type="spellEnd"/>
      <w:r w:rsidRPr="00425338">
        <w:rPr>
          <w:rFonts w:ascii="Times New Roman" w:eastAsia="Times New Roman" w:hAnsi="Times New Roman" w:cs="Times New Roman"/>
          <w:sz w:val="36"/>
          <w:szCs w:val="36"/>
        </w:rPr>
        <w:t xml:space="preserve"> worship. It is possible that they also reached an understanding of historical events (like that taught by the great pre-exilic and exilic prophets)—as the chastening acts of a universal God acting in history through </w:t>
      </w:r>
      <w:proofErr w:type="spellStart"/>
      <w:r w:rsidRPr="00425338">
        <w:rPr>
          <w:rFonts w:ascii="Times New Roman" w:eastAsia="Times New Roman" w:hAnsi="Times New Roman" w:cs="Times New Roman"/>
          <w:sz w:val="36"/>
          <w:szCs w:val="36"/>
        </w:rPr>
        <w:t>Nebuchadrezzar</w:t>
      </w:r>
      <w:proofErr w:type="spellEnd"/>
      <w:r w:rsidRPr="00425338">
        <w:rPr>
          <w:rFonts w:ascii="Times New Roman" w:eastAsia="Times New Roman" w:hAnsi="Times New Roman" w:cs="Times New Roman"/>
          <w:sz w:val="36"/>
          <w:szCs w:val="36"/>
        </w:rPr>
        <w:t xml:space="preserve"> and other conquerors. To this period is also ascribed the beginning of the </w:t>
      </w:r>
      <w:hyperlink r:id="rId24" w:history="1">
        <w:r w:rsidRPr="00425338">
          <w:rPr>
            <w:rFonts w:ascii="Times New Roman" w:eastAsia="Times New Roman" w:hAnsi="Times New Roman" w:cs="Times New Roman"/>
            <w:color w:val="0000FF"/>
            <w:sz w:val="36"/>
            <w:szCs w:val="36"/>
            <w:u w:val="single"/>
          </w:rPr>
          <w:t>compilation</w:t>
        </w:r>
      </w:hyperlink>
      <w:r w:rsidRPr="00425338">
        <w:rPr>
          <w:rFonts w:ascii="Times New Roman" w:eastAsia="Times New Roman" w:hAnsi="Times New Roman" w:cs="Times New Roman"/>
          <w:sz w:val="36"/>
          <w:szCs w:val="36"/>
        </w:rPr>
        <w:t xml:space="preserve"> of significant portions of the Old Testament and of the organizing view behind it. In any event, it was from this community that the leadership and the cadres for the resurrection of the Judahite nation and faith were to come when </w:t>
      </w:r>
      <w:hyperlink r:id="rId25" w:history="1">
        <w:r w:rsidRPr="00425338">
          <w:rPr>
            <w:rFonts w:ascii="Times New Roman" w:eastAsia="Times New Roman" w:hAnsi="Times New Roman" w:cs="Times New Roman"/>
            <w:color w:val="0000FF"/>
            <w:sz w:val="36"/>
            <w:szCs w:val="36"/>
            <w:u w:val="single"/>
          </w:rPr>
          <w:t>Cyrus the Great</w:t>
        </w:r>
      </w:hyperlink>
      <w:r w:rsidRPr="00425338">
        <w:rPr>
          <w:rFonts w:ascii="Times New Roman" w:eastAsia="Times New Roman" w:hAnsi="Times New Roman" w:cs="Times New Roman"/>
          <w:sz w:val="36"/>
          <w:szCs w:val="36"/>
        </w:rPr>
        <w:t xml:space="preserve"> (labelled “the Lord’s anointed” in </w:t>
      </w:r>
      <w:proofErr w:type="spellStart"/>
      <w:r w:rsidRPr="00425338">
        <w:rPr>
          <w:rFonts w:ascii="Times New Roman" w:eastAsia="Times New Roman" w:hAnsi="Times New Roman" w:cs="Times New Roman"/>
          <w:sz w:val="36"/>
          <w:szCs w:val="36"/>
        </w:rPr>
        <w:t>Deutero</w:t>
      </w:r>
      <w:proofErr w:type="spellEnd"/>
      <w:r w:rsidRPr="00425338">
        <w:rPr>
          <w:rFonts w:ascii="Times New Roman" w:eastAsia="Times New Roman" w:hAnsi="Times New Roman" w:cs="Times New Roman"/>
          <w:sz w:val="36"/>
          <w:szCs w:val="36"/>
        </w:rPr>
        <w:t xml:space="preserve">-Isaiah) conquered Babylon and made it possible for them to return (538). A </w:t>
      </w:r>
      <w:hyperlink r:id="rId26" w:history="1">
        <w:r w:rsidRPr="00425338">
          <w:rPr>
            <w:rFonts w:ascii="Times New Roman" w:eastAsia="Times New Roman" w:hAnsi="Times New Roman" w:cs="Times New Roman"/>
            <w:color w:val="0000FF"/>
            <w:sz w:val="36"/>
            <w:szCs w:val="36"/>
            <w:u w:val="single"/>
          </w:rPr>
          <w:t>contingent</w:t>
        </w:r>
      </w:hyperlink>
      <w:r w:rsidRPr="00425338">
        <w:rPr>
          <w:rFonts w:ascii="Times New Roman" w:eastAsia="Times New Roman" w:hAnsi="Times New Roman" w:cs="Times New Roman"/>
          <w:sz w:val="36"/>
          <w:szCs w:val="36"/>
        </w:rPr>
        <w:t xml:space="preserve"> of about 50,000 persons, including about 4,000 priests and 7,000 slaves, returned under </w:t>
      </w:r>
      <w:proofErr w:type="spellStart"/>
      <w:r w:rsidRPr="00425338">
        <w:rPr>
          <w:rFonts w:ascii="Times New Roman" w:eastAsia="Times New Roman" w:hAnsi="Times New Roman" w:cs="Times New Roman"/>
          <w:sz w:val="36"/>
          <w:szCs w:val="36"/>
        </w:rPr>
        <w:t>Sheshbazzar</w:t>
      </w:r>
      <w:proofErr w:type="spellEnd"/>
      <w:r w:rsidRPr="00425338">
        <w:rPr>
          <w:rFonts w:ascii="Times New Roman" w:eastAsia="Times New Roman" w:hAnsi="Times New Roman" w:cs="Times New Roman"/>
          <w:sz w:val="36"/>
          <w:szCs w:val="36"/>
        </w:rPr>
        <w:t>, a prince of Judah.</w:t>
      </w:r>
    </w:p>
    <w:p w14:paraId="258402B6" w14:textId="77777777" w:rsidR="00504B2D" w:rsidRPr="00425338" w:rsidRDefault="00504B2D" w:rsidP="00504B2D">
      <w:pPr>
        <w:spacing w:before="100" w:beforeAutospacing="1" w:after="100" w:afterAutospacing="1" w:line="240" w:lineRule="auto"/>
        <w:rPr>
          <w:rFonts w:ascii="Times New Roman" w:eastAsia="Times New Roman" w:hAnsi="Times New Roman" w:cs="Times New Roman"/>
          <w:sz w:val="36"/>
          <w:szCs w:val="36"/>
        </w:rPr>
      </w:pPr>
      <w:r w:rsidRPr="00425338">
        <w:rPr>
          <w:rFonts w:ascii="Times New Roman" w:eastAsia="Times New Roman" w:hAnsi="Times New Roman" w:cs="Times New Roman"/>
          <w:sz w:val="36"/>
          <w:szCs w:val="36"/>
        </w:rPr>
        <w:t xml:space="preserve">The first great aim was the rebuilding of the Temple as the </w:t>
      </w:r>
      <w:proofErr w:type="spellStart"/>
      <w:r w:rsidRPr="00425338">
        <w:rPr>
          <w:rFonts w:ascii="Times New Roman" w:eastAsia="Times New Roman" w:hAnsi="Times New Roman" w:cs="Times New Roman"/>
          <w:sz w:val="36"/>
          <w:szCs w:val="36"/>
        </w:rPr>
        <w:t>centre</w:t>
      </w:r>
      <w:proofErr w:type="spellEnd"/>
      <w:r w:rsidRPr="00425338">
        <w:rPr>
          <w:rFonts w:ascii="Times New Roman" w:eastAsia="Times New Roman" w:hAnsi="Times New Roman" w:cs="Times New Roman"/>
          <w:sz w:val="36"/>
          <w:szCs w:val="36"/>
        </w:rPr>
        <w:t xml:space="preserve"> of worship and thus also of national existence; this was completed in 515 under the administration of Zerubbabel and </w:t>
      </w:r>
      <w:r w:rsidRPr="00425338">
        <w:rPr>
          <w:rFonts w:ascii="Times New Roman" w:eastAsia="Times New Roman" w:hAnsi="Times New Roman" w:cs="Times New Roman"/>
          <w:sz w:val="36"/>
          <w:szCs w:val="36"/>
        </w:rPr>
        <w:lastRenderedPageBreak/>
        <w:t xml:space="preserve">became the place of uninterrupted sacrificial worship for the next 350 years. The next task was to rebuild the walls of Jerusalem, which was undertaken by </w:t>
      </w:r>
      <w:hyperlink r:id="rId27" w:history="1">
        <w:r w:rsidRPr="00425338">
          <w:rPr>
            <w:rFonts w:ascii="Times New Roman" w:eastAsia="Times New Roman" w:hAnsi="Times New Roman" w:cs="Times New Roman"/>
            <w:color w:val="0000FF"/>
            <w:sz w:val="36"/>
            <w:szCs w:val="36"/>
            <w:u w:val="single"/>
          </w:rPr>
          <w:t>Nehemiah</w:t>
        </w:r>
      </w:hyperlink>
      <w:r w:rsidRPr="00425338">
        <w:rPr>
          <w:rFonts w:ascii="Times New Roman" w:eastAsia="Times New Roman" w:hAnsi="Times New Roman" w:cs="Times New Roman"/>
          <w:sz w:val="36"/>
          <w:szCs w:val="36"/>
        </w:rPr>
        <w:t xml:space="preserve">, a Babylonian Jew and court butler who was appointed governor of Judah and arrived in 444. Nehemiah also began religious reforms, emphasizing tithing, observance of the sabbath, and the prohibition against intermarriage with “foreign” women. This reform was carried through systematically and zealously by </w:t>
      </w:r>
      <w:hyperlink r:id="rId28" w:history="1">
        <w:r w:rsidRPr="00425338">
          <w:rPr>
            <w:rFonts w:ascii="Times New Roman" w:eastAsia="Times New Roman" w:hAnsi="Times New Roman" w:cs="Times New Roman"/>
            <w:color w:val="0000FF"/>
            <w:sz w:val="36"/>
            <w:szCs w:val="36"/>
            <w:u w:val="single"/>
          </w:rPr>
          <w:t>Ezra</w:t>
        </w:r>
      </w:hyperlink>
      <w:r w:rsidRPr="00425338">
        <w:rPr>
          <w:rFonts w:ascii="Times New Roman" w:eastAsia="Times New Roman" w:hAnsi="Times New Roman" w:cs="Times New Roman"/>
          <w:sz w:val="36"/>
          <w:szCs w:val="36"/>
        </w:rPr>
        <w:t xml:space="preserve">, a priest and scribe who came from Babylon about 400 </w:t>
      </w:r>
      <w:proofErr w:type="spellStart"/>
      <w:r w:rsidRPr="00425338">
        <w:rPr>
          <w:rFonts w:ascii="Times New Roman" w:eastAsia="Times New Roman" w:hAnsi="Times New Roman" w:cs="Times New Roman"/>
          <w:sz w:val="36"/>
          <w:szCs w:val="36"/>
        </w:rPr>
        <w:t>bce</w:t>
      </w:r>
      <w:proofErr w:type="spellEnd"/>
      <w:r w:rsidRPr="00425338">
        <w:rPr>
          <w:rFonts w:ascii="Times New Roman" w:eastAsia="Times New Roman" w:hAnsi="Times New Roman" w:cs="Times New Roman"/>
          <w:sz w:val="36"/>
          <w:szCs w:val="36"/>
        </w:rPr>
        <w:t>, called the people together, and read them the “book of the law of Moses” to bring them back to the strict and proper observance maintained in Babylon: circumcision, sabbath observance, keeping the feasts, and, to seal it all, avoiding intermarriage. (In this presentation, modern critical scholarship is being followed, placing Nehemiah before Ezra instead of the traditional sequence, which reverses the positions.) Haggai, Zechariah, and Malachi are the prophets of this restoration period. Ezra and Nehemiah are its narrators.</w:t>
      </w:r>
    </w:p>
    <w:p w14:paraId="5468C786" w14:textId="77777777" w:rsidR="00504B2D" w:rsidRPr="00425338" w:rsidRDefault="00504B2D" w:rsidP="00504B2D">
      <w:pPr>
        <w:spacing w:before="100" w:beforeAutospacing="1" w:after="100" w:afterAutospacing="1" w:line="240" w:lineRule="auto"/>
        <w:rPr>
          <w:rFonts w:ascii="Times New Roman" w:eastAsia="Times New Roman" w:hAnsi="Times New Roman" w:cs="Times New Roman"/>
          <w:sz w:val="36"/>
          <w:szCs w:val="36"/>
        </w:rPr>
      </w:pPr>
      <w:r w:rsidRPr="00425338">
        <w:rPr>
          <w:rFonts w:ascii="Times New Roman" w:eastAsia="Times New Roman" w:hAnsi="Times New Roman" w:cs="Times New Roman"/>
          <w:sz w:val="36"/>
          <w:szCs w:val="36"/>
        </w:rPr>
        <w:t xml:space="preserve">It was in this period that </w:t>
      </w:r>
      <w:hyperlink r:id="rId29" w:history="1">
        <w:r w:rsidRPr="00425338">
          <w:rPr>
            <w:rFonts w:ascii="Times New Roman" w:eastAsia="Times New Roman" w:hAnsi="Times New Roman" w:cs="Times New Roman"/>
            <w:color w:val="0000FF"/>
            <w:sz w:val="36"/>
            <w:szCs w:val="36"/>
            <w:u w:val="single"/>
          </w:rPr>
          <w:t>enmity</w:t>
        </w:r>
      </w:hyperlink>
      <w:r w:rsidRPr="00425338">
        <w:rPr>
          <w:rFonts w:ascii="Times New Roman" w:eastAsia="Times New Roman" w:hAnsi="Times New Roman" w:cs="Times New Roman"/>
          <w:sz w:val="36"/>
          <w:szCs w:val="36"/>
        </w:rPr>
        <w:t xml:space="preserve"> between the Jews, or Judaeans, as they came to be called, and the </w:t>
      </w:r>
      <w:hyperlink r:id="rId30" w:history="1">
        <w:r w:rsidRPr="00425338">
          <w:rPr>
            <w:rFonts w:ascii="Times New Roman" w:eastAsia="Times New Roman" w:hAnsi="Times New Roman" w:cs="Times New Roman"/>
            <w:color w:val="0000FF"/>
            <w:sz w:val="36"/>
            <w:szCs w:val="36"/>
            <w:u w:val="single"/>
          </w:rPr>
          <w:t>Samaritans</w:t>
        </w:r>
      </w:hyperlink>
      <w:r w:rsidRPr="00425338">
        <w:rPr>
          <w:rFonts w:ascii="Times New Roman" w:eastAsia="Times New Roman" w:hAnsi="Times New Roman" w:cs="Times New Roman"/>
          <w:sz w:val="36"/>
          <w:szCs w:val="36"/>
        </w:rPr>
        <w:t xml:space="preserve">, a term applied to the inhabitants of the former northern kingdom (Israel), was </w:t>
      </w:r>
      <w:hyperlink r:id="rId31" w:history="1">
        <w:r w:rsidRPr="00425338">
          <w:rPr>
            <w:rFonts w:ascii="Times New Roman" w:eastAsia="Times New Roman" w:hAnsi="Times New Roman" w:cs="Times New Roman"/>
            <w:color w:val="0000FF"/>
            <w:sz w:val="36"/>
            <w:szCs w:val="36"/>
            <w:u w:val="single"/>
          </w:rPr>
          <w:t>exacerbated</w:t>
        </w:r>
      </w:hyperlink>
      <w:r w:rsidRPr="00425338">
        <w:rPr>
          <w:rFonts w:ascii="Times New Roman" w:eastAsia="Times New Roman" w:hAnsi="Times New Roman" w:cs="Times New Roman"/>
          <w:sz w:val="36"/>
          <w:szCs w:val="36"/>
        </w:rPr>
        <w:t xml:space="preserve">. It has been surmised that this goes back to the old political rivalry between Israel and Judah or even further back to the conflict between the tribes of Joseph and Judah. Scholars ascribe the exacerbation of enmity in the restoration period variously to the Samaritans’ being excluded from participating in the rebuilding of the Temple; to Nehemiah’s rebuilding of the walls of Jerusalem (regarded as a threatening act by the Samaritan authorities); or to the proscriptions of intermarriage by Ezra. The animus of the Jews against the Samaritans is </w:t>
      </w:r>
      <w:r w:rsidRPr="00425338">
        <w:rPr>
          <w:rFonts w:ascii="Times New Roman" w:eastAsia="Times New Roman" w:hAnsi="Times New Roman" w:cs="Times New Roman"/>
          <w:sz w:val="36"/>
          <w:szCs w:val="36"/>
        </w:rPr>
        <w:lastRenderedPageBreak/>
        <w:t xml:space="preserve">frequently expressed in the biblical books dealing with the restoration (expressions perhaps engendered by later events), but the attitude of the Samaritans and a good deal else about them is not evident. At some </w:t>
      </w:r>
      <w:proofErr w:type="gramStart"/>
      <w:r w:rsidRPr="00425338">
        <w:rPr>
          <w:rFonts w:ascii="Times New Roman" w:eastAsia="Times New Roman" w:hAnsi="Times New Roman" w:cs="Times New Roman"/>
          <w:sz w:val="36"/>
          <w:szCs w:val="36"/>
        </w:rPr>
        <w:t>time</w:t>
      </w:r>
      <w:proofErr w:type="gramEnd"/>
      <w:r w:rsidRPr="00425338">
        <w:rPr>
          <w:rFonts w:ascii="Times New Roman" w:eastAsia="Times New Roman" w:hAnsi="Times New Roman" w:cs="Times New Roman"/>
          <w:sz w:val="36"/>
          <w:szCs w:val="36"/>
        </w:rPr>
        <w:t xml:space="preserve"> they became a distinct religious community, with a temple of their own on Mt. Gerizim and a Scripture that was limited solely to the Pentateuch, excluding the Prophets and Writings.</w:t>
      </w:r>
    </w:p>
    <w:p w14:paraId="52BB3D7D" w14:textId="77777777" w:rsidR="00504B2D" w:rsidRPr="00425338" w:rsidRDefault="00504B2D" w:rsidP="00504B2D">
      <w:pPr>
        <w:spacing w:before="100" w:beforeAutospacing="1" w:after="100" w:afterAutospacing="1" w:line="240" w:lineRule="auto"/>
        <w:rPr>
          <w:rFonts w:ascii="Times New Roman" w:eastAsia="Times New Roman" w:hAnsi="Times New Roman" w:cs="Times New Roman"/>
          <w:sz w:val="36"/>
          <w:szCs w:val="36"/>
        </w:rPr>
      </w:pPr>
      <w:r w:rsidRPr="00425338">
        <w:rPr>
          <w:rFonts w:ascii="Times New Roman" w:eastAsia="Times New Roman" w:hAnsi="Times New Roman" w:cs="Times New Roman"/>
          <w:sz w:val="36"/>
          <w:szCs w:val="36"/>
        </w:rPr>
        <w:t xml:space="preserve">Old Testament history proper ends with the events described in the books of Ezra and Nehemiah. The books of Chronicles give all the preceding history, from Adam to the Babylonian sack of Jerusalem and the exile. The last two verses of the Second Book of the Chronicles are repeated in the first two verses of Ezra: God inspires Cyrus to send the Jews back to Jerusalem to rebuild the Temple. The Persian period of Jewish history ended with the conquest of </w:t>
      </w:r>
      <w:hyperlink r:id="rId32" w:history="1">
        <w:r w:rsidRPr="00425338">
          <w:rPr>
            <w:rFonts w:ascii="Times New Roman" w:eastAsia="Times New Roman" w:hAnsi="Times New Roman" w:cs="Times New Roman"/>
            <w:color w:val="0000FF"/>
            <w:sz w:val="36"/>
            <w:szCs w:val="36"/>
            <w:u w:val="single"/>
          </w:rPr>
          <w:t>Alexander the Great</w:t>
        </w:r>
      </w:hyperlink>
      <w:r w:rsidRPr="00425338">
        <w:rPr>
          <w:rFonts w:ascii="Times New Roman" w:eastAsia="Times New Roman" w:hAnsi="Times New Roman" w:cs="Times New Roman"/>
          <w:sz w:val="36"/>
          <w:szCs w:val="36"/>
        </w:rPr>
        <w:t xml:space="preserve"> in 323 </w:t>
      </w:r>
      <w:proofErr w:type="spellStart"/>
      <w:r w:rsidRPr="00425338">
        <w:rPr>
          <w:rFonts w:ascii="Times New Roman" w:eastAsia="Times New Roman" w:hAnsi="Times New Roman" w:cs="Times New Roman"/>
          <w:sz w:val="36"/>
          <w:szCs w:val="36"/>
        </w:rPr>
        <w:t>bce</w:t>
      </w:r>
      <w:proofErr w:type="spellEnd"/>
      <w:r w:rsidRPr="00425338">
        <w:rPr>
          <w:rFonts w:ascii="Times New Roman" w:eastAsia="Times New Roman" w:hAnsi="Times New Roman" w:cs="Times New Roman"/>
          <w:sz w:val="36"/>
          <w:szCs w:val="36"/>
        </w:rPr>
        <w:t xml:space="preserve"> to begin the Hellenistic era, in which some of the biblical (including </w:t>
      </w:r>
      <w:hyperlink r:id="rId33" w:history="1">
        <w:r w:rsidRPr="00425338">
          <w:rPr>
            <w:rFonts w:ascii="Times New Roman" w:eastAsia="Times New Roman" w:hAnsi="Times New Roman" w:cs="Times New Roman"/>
            <w:color w:val="0000FF"/>
            <w:sz w:val="36"/>
            <w:szCs w:val="36"/>
            <w:u w:val="single"/>
          </w:rPr>
          <w:t>apocryphal</w:t>
        </w:r>
      </w:hyperlink>
      <w:r w:rsidRPr="00425338">
        <w:rPr>
          <w:rFonts w:ascii="Times New Roman" w:eastAsia="Times New Roman" w:hAnsi="Times New Roman" w:cs="Times New Roman"/>
          <w:sz w:val="36"/>
          <w:szCs w:val="36"/>
        </w:rPr>
        <w:t xml:space="preserve"> or deuterocanonical) writings were created (for Hellenistic Judaism, see </w:t>
      </w:r>
      <w:hyperlink r:id="rId34" w:anchor="ref35186" w:history="1">
        <w:r w:rsidRPr="00425338">
          <w:rPr>
            <w:rFonts w:ascii="Times New Roman" w:eastAsia="Times New Roman" w:hAnsi="Times New Roman" w:cs="Times New Roman"/>
            <w:color w:val="0000FF"/>
            <w:sz w:val="36"/>
            <w:szCs w:val="36"/>
            <w:u w:val="single"/>
          </w:rPr>
          <w:t>Judaism</w:t>
        </w:r>
      </w:hyperlink>
      <w:r w:rsidRPr="00425338">
        <w:rPr>
          <w:rFonts w:ascii="Times New Roman" w:eastAsia="Times New Roman" w:hAnsi="Times New Roman" w:cs="Times New Roman"/>
          <w:sz w:val="36"/>
          <w:szCs w:val="36"/>
        </w:rPr>
        <w:t>).</w:t>
      </w:r>
    </w:p>
    <w:p w14:paraId="7432CE22" w14:textId="77777777" w:rsidR="00504B2D" w:rsidRPr="00425338" w:rsidRDefault="00504B2D" w:rsidP="00504B2D">
      <w:pPr>
        <w:spacing w:after="0" w:line="240" w:lineRule="auto"/>
        <w:rPr>
          <w:rFonts w:ascii="Times New Roman" w:eastAsia="Times New Roman" w:hAnsi="Times New Roman" w:cs="Times New Roman"/>
          <w:sz w:val="36"/>
          <w:szCs w:val="36"/>
        </w:rPr>
      </w:pPr>
    </w:p>
    <w:p w14:paraId="6BED7D31" w14:textId="77777777" w:rsidR="00504B2D" w:rsidRPr="00425338" w:rsidRDefault="00504B2D">
      <w:pPr>
        <w:rPr>
          <w:sz w:val="36"/>
          <w:szCs w:val="36"/>
        </w:rPr>
      </w:pPr>
    </w:p>
    <w:sectPr w:rsidR="00504B2D" w:rsidRPr="00425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B69D0"/>
    <w:multiLevelType w:val="multilevel"/>
    <w:tmpl w:val="4986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901A4"/>
    <w:multiLevelType w:val="multilevel"/>
    <w:tmpl w:val="3B50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90"/>
    <w:rsid w:val="00425338"/>
    <w:rsid w:val="00504B2D"/>
    <w:rsid w:val="00C1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70E9"/>
  <w15:chartTrackingRefBased/>
  <w15:docId w15:val="{ED82D746-0062-4C73-82E5-2B6D099A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4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143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3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439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14390"/>
    <w:rPr>
      <w:color w:val="0000FF"/>
      <w:u w:val="single"/>
    </w:rPr>
  </w:style>
  <w:style w:type="character" w:styleId="Strong">
    <w:name w:val="Strong"/>
    <w:basedOn w:val="DefaultParagraphFont"/>
    <w:uiPriority w:val="22"/>
    <w:qFormat/>
    <w:rsid w:val="00C14390"/>
    <w:rPr>
      <w:b/>
      <w:bCs/>
    </w:r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caps">
    <w:name w:val="text-smallcaps"/>
    <w:basedOn w:val="DefaultParagraphFont"/>
    <w:rsid w:val="00C14390"/>
  </w:style>
  <w:style w:type="character" w:styleId="Emphasis">
    <w:name w:val="Emphasis"/>
    <w:basedOn w:val="DefaultParagraphFont"/>
    <w:uiPriority w:val="20"/>
    <w:qFormat/>
    <w:rsid w:val="00C14390"/>
    <w:rPr>
      <w:i/>
      <w:iCs/>
    </w:rPr>
  </w:style>
  <w:style w:type="paragraph" w:customStyle="1" w:styleId="entry">
    <w:name w:val="entry"/>
    <w:basedOn w:val="Normal"/>
    <w:rsid w:val="00C143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1909">
      <w:bodyDiv w:val="1"/>
      <w:marLeft w:val="0"/>
      <w:marRight w:val="0"/>
      <w:marTop w:val="0"/>
      <w:marBottom w:val="0"/>
      <w:divBdr>
        <w:top w:val="none" w:sz="0" w:space="0" w:color="auto"/>
        <w:left w:val="none" w:sz="0" w:space="0" w:color="auto"/>
        <w:bottom w:val="none" w:sz="0" w:space="0" w:color="auto"/>
        <w:right w:val="none" w:sz="0" w:space="0" w:color="auto"/>
      </w:divBdr>
      <w:divsChild>
        <w:div w:id="2070180663">
          <w:marLeft w:val="0"/>
          <w:marRight w:val="0"/>
          <w:marTop w:val="0"/>
          <w:marBottom w:val="0"/>
          <w:divBdr>
            <w:top w:val="none" w:sz="0" w:space="0" w:color="auto"/>
            <w:left w:val="none" w:sz="0" w:space="0" w:color="auto"/>
            <w:bottom w:val="none" w:sz="0" w:space="0" w:color="auto"/>
            <w:right w:val="none" w:sz="0" w:space="0" w:color="auto"/>
          </w:divBdr>
        </w:div>
        <w:div w:id="159466222">
          <w:marLeft w:val="0"/>
          <w:marRight w:val="0"/>
          <w:marTop w:val="300"/>
          <w:marBottom w:val="300"/>
          <w:divBdr>
            <w:top w:val="single" w:sz="6" w:space="6" w:color="CCCCCC"/>
            <w:left w:val="single" w:sz="2" w:space="0" w:color="CCCCCC"/>
            <w:bottom w:val="single" w:sz="6" w:space="6" w:color="CCCCCC"/>
            <w:right w:val="single" w:sz="2" w:space="0" w:color="CCCCCC"/>
          </w:divBdr>
          <w:divsChild>
            <w:div w:id="1945571950">
              <w:marLeft w:val="0"/>
              <w:marRight w:val="0"/>
              <w:marTop w:val="0"/>
              <w:marBottom w:val="0"/>
              <w:divBdr>
                <w:top w:val="none" w:sz="0" w:space="0" w:color="auto"/>
                <w:left w:val="none" w:sz="0" w:space="0" w:color="auto"/>
                <w:bottom w:val="none" w:sz="0" w:space="0" w:color="auto"/>
                <w:right w:val="none" w:sz="0" w:space="0" w:color="auto"/>
              </w:divBdr>
            </w:div>
            <w:div w:id="116947256">
              <w:marLeft w:val="0"/>
              <w:marRight w:val="0"/>
              <w:marTop w:val="0"/>
              <w:marBottom w:val="0"/>
              <w:divBdr>
                <w:top w:val="none" w:sz="0" w:space="0" w:color="auto"/>
                <w:left w:val="none" w:sz="0" w:space="0" w:color="auto"/>
                <w:bottom w:val="none" w:sz="0" w:space="0" w:color="auto"/>
                <w:right w:val="none" w:sz="0" w:space="0" w:color="auto"/>
              </w:divBdr>
            </w:div>
          </w:divsChild>
        </w:div>
        <w:div w:id="1357582536">
          <w:marLeft w:val="0"/>
          <w:marRight w:val="0"/>
          <w:marTop w:val="0"/>
          <w:marBottom w:val="300"/>
          <w:divBdr>
            <w:top w:val="none" w:sz="0" w:space="0" w:color="auto"/>
            <w:left w:val="none" w:sz="0" w:space="0" w:color="auto"/>
            <w:bottom w:val="none" w:sz="0" w:space="0" w:color="auto"/>
            <w:right w:val="none" w:sz="0" w:space="0" w:color="auto"/>
          </w:divBdr>
        </w:div>
        <w:div w:id="2095977875">
          <w:marLeft w:val="0"/>
          <w:marRight w:val="-480"/>
          <w:marTop w:val="0"/>
          <w:marBottom w:val="0"/>
          <w:divBdr>
            <w:top w:val="none" w:sz="0" w:space="0" w:color="auto"/>
            <w:left w:val="none" w:sz="0" w:space="0" w:color="auto"/>
            <w:bottom w:val="none" w:sz="0" w:space="0" w:color="auto"/>
            <w:right w:val="none" w:sz="0" w:space="0" w:color="auto"/>
          </w:divBdr>
          <w:divsChild>
            <w:div w:id="1221937057">
              <w:marLeft w:val="0"/>
              <w:marRight w:val="0"/>
              <w:marTop w:val="0"/>
              <w:marBottom w:val="0"/>
              <w:divBdr>
                <w:top w:val="none" w:sz="0" w:space="0" w:color="auto"/>
                <w:left w:val="none" w:sz="0" w:space="0" w:color="auto"/>
                <w:bottom w:val="none" w:sz="0" w:space="0" w:color="auto"/>
                <w:right w:val="none" w:sz="0" w:space="0" w:color="auto"/>
              </w:divBdr>
              <w:divsChild>
                <w:div w:id="1265452644">
                  <w:marLeft w:val="0"/>
                  <w:marRight w:val="0"/>
                  <w:marTop w:val="300"/>
                  <w:marBottom w:val="300"/>
                  <w:divBdr>
                    <w:top w:val="none" w:sz="0" w:space="0" w:color="auto"/>
                    <w:left w:val="none" w:sz="0" w:space="0" w:color="auto"/>
                    <w:bottom w:val="none" w:sz="0" w:space="0" w:color="auto"/>
                    <w:right w:val="none" w:sz="0" w:space="0" w:color="auto"/>
                  </w:divBdr>
                </w:div>
                <w:div w:id="91245657">
                  <w:marLeft w:val="0"/>
                  <w:marRight w:val="0"/>
                  <w:marTop w:val="0"/>
                  <w:marBottom w:val="0"/>
                  <w:divBdr>
                    <w:top w:val="none" w:sz="0" w:space="0" w:color="auto"/>
                    <w:left w:val="none" w:sz="0" w:space="0" w:color="auto"/>
                    <w:bottom w:val="none" w:sz="0" w:space="0" w:color="auto"/>
                    <w:right w:val="none" w:sz="0" w:space="0" w:color="auto"/>
                  </w:divBdr>
                </w:div>
                <w:div w:id="1485509213">
                  <w:marLeft w:val="0"/>
                  <w:marRight w:val="0"/>
                  <w:marTop w:val="0"/>
                  <w:marBottom w:val="0"/>
                  <w:divBdr>
                    <w:top w:val="none" w:sz="0" w:space="0" w:color="auto"/>
                    <w:left w:val="none" w:sz="0" w:space="0" w:color="auto"/>
                    <w:bottom w:val="none" w:sz="0" w:space="0" w:color="auto"/>
                    <w:right w:val="none" w:sz="0" w:space="0" w:color="auto"/>
                  </w:divBdr>
                  <w:divsChild>
                    <w:div w:id="247538269">
                      <w:marLeft w:val="750"/>
                      <w:marRight w:val="750"/>
                      <w:marTop w:val="0"/>
                      <w:marBottom w:val="450"/>
                      <w:divBdr>
                        <w:top w:val="single" w:sz="6" w:space="8" w:color="D9D9D9"/>
                        <w:left w:val="none" w:sz="0" w:space="0" w:color="auto"/>
                        <w:bottom w:val="single" w:sz="6" w:space="8" w:color="D9D9D9"/>
                        <w:right w:val="none" w:sz="0" w:space="0" w:color="auto"/>
                      </w:divBdr>
                    </w:div>
                  </w:divsChild>
                </w:div>
                <w:div w:id="2125808229">
                  <w:marLeft w:val="0"/>
                  <w:marRight w:val="0"/>
                  <w:marTop w:val="0"/>
                  <w:marBottom w:val="0"/>
                  <w:divBdr>
                    <w:top w:val="single" w:sz="36" w:space="19" w:color="14599D"/>
                    <w:left w:val="none" w:sz="0" w:space="0" w:color="auto"/>
                    <w:bottom w:val="none" w:sz="0" w:space="19" w:color="auto"/>
                    <w:right w:val="none" w:sz="0" w:space="0" w:color="auto"/>
                  </w:divBdr>
                  <w:divsChild>
                    <w:div w:id="389621257">
                      <w:marLeft w:val="0"/>
                      <w:marRight w:val="225"/>
                      <w:marTop w:val="0"/>
                      <w:marBottom w:val="0"/>
                      <w:divBdr>
                        <w:top w:val="single" w:sz="6" w:space="0" w:color="E6E6E6"/>
                        <w:left w:val="single" w:sz="6" w:space="0" w:color="E6E6E6"/>
                        <w:bottom w:val="single" w:sz="6" w:space="0" w:color="E6E6E6"/>
                        <w:right w:val="single" w:sz="6" w:space="0" w:color="E6E6E6"/>
                      </w:divBdr>
                    </w:div>
                    <w:div w:id="1601912243">
                      <w:marLeft w:val="0"/>
                      <w:marRight w:val="0"/>
                      <w:marTop w:val="0"/>
                      <w:marBottom w:val="0"/>
                      <w:divBdr>
                        <w:top w:val="none" w:sz="0" w:space="0" w:color="auto"/>
                        <w:left w:val="none" w:sz="0" w:space="0" w:color="auto"/>
                        <w:bottom w:val="none" w:sz="0" w:space="0" w:color="auto"/>
                        <w:right w:val="none" w:sz="0" w:space="0" w:color="auto"/>
                      </w:divBdr>
                    </w:div>
                    <w:div w:id="1779637821">
                      <w:marLeft w:val="0"/>
                      <w:marRight w:val="0"/>
                      <w:marTop w:val="150"/>
                      <w:marBottom w:val="0"/>
                      <w:divBdr>
                        <w:top w:val="none" w:sz="0" w:space="0" w:color="auto"/>
                        <w:left w:val="none" w:sz="0" w:space="0" w:color="auto"/>
                        <w:bottom w:val="none" w:sz="0" w:space="0" w:color="auto"/>
                        <w:right w:val="none" w:sz="0" w:space="0" w:color="auto"/>
                      </w:divBdr>
                    </w:div>
                    <w:div w:id="1249148463">
                      <w:marLeft w:val="0"/>
                      <w:marRight w:val="225"/>
                      <w:marTop w:val="0"/>
                      <w:marBottom w:val="0"/>
                      <w:divBdr>
                        <w:top w:val="single" w:sz="6" w:space="0" w:color="E6E6E6"/>
                        <w:left w:val="single" w:sz="6" w:space="0" w:color="E6E6E6"/>
                        <w:bottom w:val="single" w:sz="6" w:space="0" w:color="E6E6E6"/>
                        <w:right w:val="single" w:sz="6" w:space="0" w:color="E6E6E6"/>
                      </w:divBdr>
                    </w:div>
                    <w:div w:id="680744587">
                      <w:marLeft w:val="0"/>
                      <w:marRight w:val="0"/>
                      <w:marTop w:val="0"/>
                      <w:marBottom w:val="0"/>
                      <w:divBdr>
                        <w:top w:val="none" w:sz="0" w:space="0" w:color="auto"/>
                        <w:left w:val="none" w:sz="0" w:space="0" w:color="auto"/>
                        <w:bottom w:val="none" w:sz="0" w:space="0" w:color="auto"/>
                        <w:right w:val="none" w:sz="0" w:space="0" w:color="auto"/>
                      </w:divBdr>
                    </w:div>
                    <w:div w:id="1426611058">
                      <w:marLeft w:val="0"/>
                      <w:marRight w:val="0"/>
                      <w:marTop w:val="150"/>
                      <w:marBottom w:val="0"/>
                      <w:divBdr>
                        <w:top w:val="none" w:sz="0" w:space="0" w:color="auto"/>
                        <w:left w:val="none" w:sz="0" w:space="0" w:color="auto"/>
                        <w:bottom w:val="none" w:sz="0" w:space="0" w:color="auto"/>
                        <w:right w:val="none" w:sz="0" w:space="0" w:color="auto"/>
                      </w:divBdr>
                    </w:div>
                    <w:div w:id="409229103">
                      <w:marLeft w:val="0"/>
                      <w:marRight w:val="225"/>
                      <w:marTop w:val="0"/>
                      <w:marBottom w:val="0"/>
                      <w:divBdr>
                        <w:top w:val="single" w:sz="6" w:space="0" w:color="E6E6E6"/>
                        <w:left w:val="single" w:sz="6" w:space="0" w:color="E6E6E6"/>
                        <w:bottom w:val="single" w:sz="6" w:space="0" w:color="E6E6E6"/>
                        <w:right w:val="single" w:sz="6" w:space="0" w:color="E6E6E6"/>
                      </w:divBdr>
                    </w:div>
                    <w:div w:id="1672492134">
                      <w:marLeft w:val="0"/>
                      <w:marRight w:val="0"/>
                      <w:marTop w:val="0"/>
                      <w:marBottom w:val="0"/>
                      <w:divBdr>
                        <w:top w:val="none" w:sz="0" w:space="0" w:color="auto"/>
                        <w:left w:val="none" w:sz="0" w:space="0" w:color="auto"/>
                        <w:bottom w:val="none" w:sz="0" w:space="0" w:color="auto"/>
                        <w:right w:val="none" w:sz="0" w:space="0" w:color="auto"/>
                      </w:divBdr>
                    </w:div>
                    <w:div w:id="16816190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Artaxerxes-I" TargetMode="External"/><Relationship Id="rId13" Type="http://schemas.openxmlformats.org/officeDocument/2006/relationships/hyperlink" Target="https://subscription.britannica.com/subscribe?partnerCode=BP_House_USD_B" TargetMode="External"/><Relationship Id="rId18" Type="http://schemas.openxmlformats.org/officeDocument/2006/relationships/image" Target="media/image2.jpeg"/><Relationship Id="rId26" Type="http://schemas.openxmlformats.org/officeDocument/2006/relationships/hyperlink" Target="https://www.merriam-webster.com/dictionary/contingent" TargetMode="External"/><Relationship Id="rId3" Type="http://schemas.openxmlformats.org/officeDocument/2006/relationships/settings" Target="settings.xml"/><Relationship Id="rId21" Type="http://schemas.openxmlformats.org/officeDocument/2006/relationships/hyperlink" Target="https://www.merriam-webster.com/dictionary/community" TargetMode="External"/><Relationship Id="rId34" Type="http://schemas.openxmlformats.org/officeDocument/2006/relationships/hyperlink" Target="https://www.britannica.com/topic/Judaism/Hellenistic-Judaism-4th-century-bce-2nd-century-ce" TargetMode="External"/><Relationship Id="rId7" Type="http://schemas.openxmlformats.org/officeDocument/2006/relationships/hyperlink" Target="https://www.britannica.com/place/Jerusalem" TargetMode="External"/><Relationship Id="rId12" Type="http://schemas.openxmlformats.org/officeDocument/2006/relationships/hyperlink" Target="https://www.britannica.com/topic/Book-of-Nehemiah" TargetMode="External"/><Relationship Id="rId17" Type="http://schemas.openxmlformats.org/officeDocument/2006/relationships/hyperlink" Target="https://www.britannica.com/topic/Judaism/The-Babylonian-Exile#ref255837" TargetMode="External"/><Relationship Id="rId25" Type="http://schemas.openxmlformats.org/officeDocument/2006/relationships/hyperlink" Target="https://www.britannica.com/biography/Cyrus-the-Great" TargetMode="External"/><Relationship Id="rId33" Type="http://schemas.openxmlformats.org/officeDocument/2006/relationships/hyperlink" Target="https://www.merriam-webster.com/dictionary/apocryphal" TargetMode="External"/><Relationship Id="rId2" Type="http://schemas.openxmlformats.org/officeDocument/2006/relationships/styles" Target="styles.xml"/><Relationship Id="rId16" Type="http://schemas.openxmlformats.org/officeDocument/2006/relationships/hyperlink" Target="https://www.britannica.com/topic/biblical-literature/Ezra-Nehemiah-and-Chronicles#ref597866" TargetMode="External"/><Relationship Id="rId20" Type="http://schemas.openxmlformats.org/officeDocument/2006/relationships/hyperlink" Target="https://www.britannica.com/topic/Old-Testament" TargetMode="External"/><Relationship Id="rId29" Type="http://schemas.openxmlformats.org/officeDocument/2006/relationships/hyperlink" Target="https://www.merriam-webster.com/dictionary/enmity" TargetMode="External"/><Relationship Id="rId1" Type="http://schemas.openxmlformats.org/officeDocument/2006/relationships/numbering" Target="numbering.xml"/><Relationship Id="rId6" Type="http://schemas.openxmlformats.org/officeDocument/2006/relationships/hyperlink" Target="https://www.britannica.com/biography/Nehemiah" TargetMode="External"/><Relationship Id="rId11" Type="http://schemas.openxmlformats.org/officeDocument/2006/relationships/hyperlink" Target="https://www.britannica.com/biography/Ezra-Hebrew-religious-leader" TargetMode="External"/><Relationship Id="rId24" Type="http://schemas.openxmlformats.org/officeDocument/2006/relationships/hyperlink" Target="https://www.merriam-webster.com/dictionary/compilation" TargetMode="External"/><Relationship Id="rId32" Type="http://schemas.openxmlformats.org/officeDocument/2006/relationships/hyperlink" Target="https://www.britannica.com/biography/Alexander-the-Great" TargetMode="External"/><Relationship Id="rId5" Type="http://schemas.openxmlformats.org/officeDocument/2006/relationships/hyperlink" Target="https://www.britannica.com/editor/The-Editors-of-Encyclopaedia-Britannica/4419" TargetMode="External"/><Relationship Id="rId15" Type="http://schemas.openxmlformats.org/officeDocument/2006/relationships/image" Target="media/image1.jpeg"/><Relationship Id="rId23" Type="http://schemas.openxmlformats.org/officeDocument/2006/relationships/hyperlink" Target="https://www.britannica.com/topic/Torah" TargetMode="External"/><Relationship Id="rId28" Type="http://schemas.openxmlformats.org/officeDocument/2006/relationships/hyperlink" Target="https://www.britannica.com/biography/Ezra-Hebrew-religious-leader" TargetMode="External"/><Relationship Id="rId36" Type="http://schemas.openxmlformats.org/officeDocument/2006/relationships/theme" Target="theme/theme1.xml"/><Relationship Id="rId10" Type="http://schemas.openxmlformats.org/officeDocument/2006/relationships/hyperlink" Target="https://www.merriam-webster.com/dictionary/community" TargetMode="External"/><Relationship Id="rId19" Type="http://schemas.openxmlformats.org/officeDocument/2006/relationships/hyperlink" Target="https://www.britannica.com/event/Babylonian-Captivity" TargetMode="External"/><Relationship Id="rId31" Type="http://schemas.openxmlformats.org/officeDocument/2006/relationships/hyperlink" Target="https://www.merriam-webster.com/dictionary/exacerbated" TargetMode="External"/><Relationship Id="rId4" Type="http://schemas.openxmlformats.org/officeDocument/2006/relationships/webSettings" Target="webSettings.xml"/><Relationship Id="rId9" Type="http://schemas.openxmlformats.org/officeDocument/2006/relationships/hyperlink" Target="https://www.merriam-webster.com/dictionary/moral" TargetMode="External"/><Relationship Id="rId14" Type="http://schemas.openxmlformats.org/officeDocument/2006/relationships/hyperlink" Target="https://www.britannica.com/topic/biblical-literature/The-Babylonian-Exile-and-the-restoration#ref597618" TargetMode="External"/><Relationship Id="rId22" Type="http://schemas.openxmlformats.org/officeDocument/2006/relationships/hyperlink" Target="https://www.britannica.com/topic/religion" TargetMode="External"/><Relationship Id="rId27" Type="http://schemas.openxmlformats.org/officeDocument/2006/relationships/hyperlink" Target="https://www.britannica.com/biography/Nehemiah" TargetMode="External"/><Relationship Id="rId30" Type="http://schemas.openxmlformats.org/officeDocument/2006/relationships/hyperlink" Target="https://www.britannica.com/topic/Samarita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1475</Words>
  <Characters>8412</Characters>
  <Application>Microsoft Office Word</Application>
  <DocSecurity>0</DocSecurity>
  <Lines>70</Lines>
  <Paragraphs>19</Paragraphs>
  <ScaleCrop>false</ScaleCrop>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3</cp:revision>
  <dcterms:created xsi:type="dcterms:W3CDTF">2020-03-01T01:33:00Z</dcterms:created>
  <dcterms:modified xsi:type="dcterms:W3CDTF">2020-03-02T14:59:00Z</dcterms:modified>
</cp:coreProperties>
</file>